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media/image1.png" ContentType="image/png"/>
  <Override PartName="/word/styles.xml" ContentType="application/vnd.openxmlformats-officedocument.wordprocessingml.styles+xml"/>
  <Override PartName="/word/footer2.xml" ContentType="application/vnd.openxmlformats-officedocument.wordprocessingml.footer+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BodyTextIndent3"/>
        <w:pBdr>
          <w:top w:val="single" w:sz="12" w:space="0" w:color="000000" w:shadow="1"/>
          <w:left w:val="single" w:sz="12" w:space="3" w:color="000000" w:shadow="1"/>
          <w:bottom w:val="single" w:sz="12" w:space="4" w:color="000000" w:shadow="1"/>
          <w:right w:val="single" w:sz="12" w:space="3" w:color="000000" w:shadow="1"/>
        </w:pBdr>
        <w:ind w:left="7655" w:right="-148" w:hanging="0"/>
        <w:rPr>
          <w:spacing w:val="20"/>
          <w:rFonts w:cs="Arial"/>
          <w:lang w:val="fr-FR"/>
        </w:rPr>
      </w:pPr>
      <w:r>
        <w:rPr>
          <w:rFonts w:cs="Arial"/>
          <w:lang w:val="fr-FR"/>
        </w:rPr>
        <w:t>Sciences et technologies</w:t>
      </w:r>
      <w:r/>
    </w:p>
    <w:p>
      <w:pPr>
        <w:pStyle w:val="Header"/>
        <w:rPr>
          <w:sz w:val="22"/>
          <w:sz w:val="22"/>
          <w:szCs w:val="20"/>
          <w:rFonts w:ascii="Arial" w:hAnsi="Arial" w:eastAsia="Times New Roman" w:cs="Arial"/>
          <w:color w:val="auto"/>
          <w:lang w:val="fr-FR" w:bidi="ar-SA"/>
        </w:rPr>
      </w:pPr>
      <w:r>
        <w:rPr>
          <w:rFonts w:cs="Arial" w:ascii="Arial" w:hAnsi="Arial"/>
          <w:sz w:val="22"/>
        </w:rPr>
        <w:t>237 STC 04 F</w:t>
      </w:r>
      <w:r/>
    </w:p>
    <w:p>
      <w:pPr>
        <w:pStyle w:val="Header"/>
        <w:rPr>
          <w:sz w:val="22"/>
          <w:sz w:val="22"/>
          <w:szCs w:val="20"/>
          <w:rFonts w:ascii="Arial" w:hAnsi="Arial" w:eastAsia="Times New Roman" w:cs="Arial"/>
          <w:color w:val="auto"/>
          <w:lang w:val="fr-FR" w:bidi="ar-SA"/>
        </w:rPr>
      </w:pPr>
      <w:r>
        <w:rPr>
          <w:rFonts w:cs="Arial" w:ascii="Arial" w:hAnsi="Arial"/>
          <w:sz w:val="22"/>
        </w:rPr>
        <w:t>Original : anglais</w:t>
      </w:r>
      <w:r/>
    </w:p>
    <w:p>
      <w:pPr>
        <w:pStyle w:val="Normal"/>
        <w:ind w:right="454" w:hanging="0"/>
        <w:rPr>
          <w:sz w:val="22"/>
          <w:sz w:val="22"/>
          <w:szCs w:val="20"/>
          <w:rFonts w:ascii="Arial" w:hAnsi="Arial" w:eastAsia="Times New Roman" w:cs="Arial"/>
          <w:color w:val="auto"/>
          <w:lang w:val="fr-FR" w:bidi="ar-SA"/>
        </w:rPr>
      </w:pPr>
      <w:r>
        <w:rPr>
          <w:rFonts w:cs="Arial" w:ascii="Arial" w:hAnsi="Arial"/>
          <w:sz w:val="22"/>
        </w:rPr>
      </w:r>
      <w:r/>
    </w:p>
    <w:p>
      <w:pPr>
        <w:pStyle w:val="Normal"/>
        <w:ind w:right="454" w:hanging="0"/>
        <w:rPr>
          <w:sz w:val="22"/>
          <w:sz w:val="22"/>
          <w:szCs w:val="20"/>
          <w:rFonts w:ascii="Arial" w:hAnsi="Arial" w:eastAsia="Times New Roman" w:cs="Arial"/>
          <w:color w:val="auto"/>
          <w:lang w:val="fr-FR" w:bidi="ar-SA"/>
        </w:rPr>
      </w:pPr>
      <w:r>
        <w:rPr>
          <w:rFonts w:cs="Arial" w:ascii="Arial" w:hAnsi="Arial"/>
          <w:sz w:val="22"/>
        </w:rPr>
      </w:r>
      <w:r/>
    </w:p>
    <w:p>
      <w:pPr>
        <w:pStyle w:val="Normal"/>
        <w:ind w:right="454" w:hanging="0"/>
        <w:rPr>
          <w:sz w:val="22"/>
          <w:sz w:val="22"/>
          <w:szCs w:val="20"/>
          <w:rFonts w:ascii="Arial" w:hAnsi="Arial" w:eastAsia="Times New Roman" w:cs="Arial"/>
          <w:color w:val="auto"/>
          <w:lang w:val="fr-FR" w:bidi="ar-SA"/>
        </w:rPr>
      </w:pPr>
      <w:r>
        <w:rPr>
          <w:rFonts w:cs="Arial" w:ascii="Arial" w:hAnsi="Arial"/>
          <w:sz w:val="22"/>
        </w:rPr>
      </w:r>
      <w:r/>
    </w:p>
    <w:p>
      <w:pPr>
        <w:pStyle w:val="Normal"/>
        <w:tabs>
          <w:tab w:val="left" w:pos="4678" w:leader="none"/>
        </w:tabs>
        <w:spacing w:before="120" w:after="0"/>
        <w:ind w:right="93" w:hanging="0"/>
        <w:jc w:val="center"/>
        <w:rPr>
          <w:sz w:val="40"/>
          <w:spacing w:val="40"/>
          <w:b/>
          <w:sz w:val="40"/>
          <w:b/>
          <w:rFonts w:ascii="Arial" w:hAnsi="Arial" w:cs="Arial"/>
        </w:rPr>
      </w:pPr>
      <w:r>
        <w:rPr>
          <w:rFonts w:cs="Arial" w:ascii="Arial" w:hAnsi="Arial"/>
          <w:b/>
          <w:spacing w:val="40"/>
          <w:sz w:val="22"/>
        </w:rPr>
        <w:drawing>
          <wp:inline distT="0" distB="0" distL="0" distR="0">
            <wp:extent cx="2520950" cy="968375"/>
            <wp:effectExtent l="0" t="0" r="0" b="0"/>
            <wp:docPr id="1" name="Pictur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descr=""/>
                    <pic:cNvPicPr>
                      <a:picLocks noChangeAspect="1" noChangeArrowheads="1"/>
                    </pic:cNvPicPr>
                  </pic:nvPicPr>
                  <pic:blipFill>
                    <a:blip r:embed="rId2"/>
                    <a:srcRect l="0" t="0" r="0" b="28899"/>
                    <a:stretch>
                      <a:fillRect/>
                    </a:stretch>
                  </pic:blipFill>
                  <pic:spPr bwMode="auto">
                    <a:xfrm>
                      <a:off x="0" y="0"/>
                      <a:ext cx="2520950" cy="968375"/>
                    </a:xfrm>
                    <a:prstGeom prst="rect">
                      <a:avLst/>
                    </a:prstGeom>
                    <a:noFill/>
                    <a:ln w="9525">
                      <a:noFill/>
                      <a:miter lim="800000"/>
                      <a:headEnd/>
                      <a:tailEnd/>
                    </a:ln>
                  </pic:spPr>
                </pic:pic>
              </a:graphicData>
            </a:graphic>
          </wp:inline>
        </w:drawing>
      </w:r>
      <w:r/>
    </w:p>
    <w:p>
      <w:pPr>
        <w:pStyle w:val="Caption"/>
        <w:ind w:right="93" w:hanging="0"/>
        <w:rPr>
          <w:sz w:val="38"/>
          <w:spacing w:val="40"/>
          <w:b/>
          <w:sz w:val="38"/>
          <w:b/>
          <w:szCs w:val="20"/>
          <w:rFonts w:ascii="Arial" w:hAnsi="Arial" w:eastAsia="Times New Roman" w:cs="Arial"/>
          <w:color w:val="auto"/>
          <w:lang w:val="fr-FR" w:bidi="ar-SA"/>
        </w:rPr>
      </w:pPr>
      <w:r>
        <w:rPr>
          <w:rFonts w:cs="Arial"/>
          <w:lang w:val="fr-FR"/>
        </w:rPr>
        <w:t>Assemblée parlementaire de l'OTAN</w:t>
      </w:r>
      <w:r/>
    </w:p>
    <w:p>
      <w:pPr>
        <w:pStyle w:val="Normal"/>
        <w:ind w:right="454" w:hanging="0"/>
        <w:rPr>
          <w:sz w:val="24"/>
          <w:sz w:val="24"/>
          <w:szCs w:val="20"/>
          <w:rFonts w:ascii="Arial" w:hAnsi="Arial" w:eastAsia="Times New Roman" w:cs="Arial"/>
          <w:color w:val="auto"/>
          <w:lang w:val="fr-FR" w:bidi="ar-SA"/>
        </w:rPr>
      </w:pPr>
      <w:r>
        <w:rPr>
          <w:rFonts w:cs="Arial" w:ascii="Arial" w:hAnsi="Arial"/>
        </w:rPr>
      </w:r>
      <w:r/>
    </w:p>
    <w:p>
      <w:pPr>
        <w:pStyle w:val="Normal"/>
        <w:ind w:right="454" w:hanging="0"/>
        <w:rPr>
          <w:sz w:val="24"/>
          <w:sz w:val="24"/>
          <w:szCs w:val="20"/>
          <w:rFonts w:ascii="Arial" w:hAnsi="Arial" w:eastAsia="Times New Roman" w:cs="Arial"/>
          <w:color w:val="auto"/>
          <w:lang w:val="fr-FR" w:bidi="ar-SA"/>
        </w:rPr>
      </w:pPr>
      <w:r>
        <w:rPr>
          <w:rFonts w:cs="Arial" w:ascii="Arial" w:hAnsi="Arial"/>
        </w:rPr>
      </w:r>
      <w:r/>
    </w:p>
    <w:p>
      <w:pPr>
        <w:pStyle w:val="Normal"/>
        <w:ind w:right="454" w:hanging="0"/>
        <w:rPr>
          <w:sz w:val="24"/>
          <w:sz w:val="24"/>
          <w:szCs w:val="20"/>
          <w:rFonts w:ascii="Arial" w:hAnsi="Arial" w:eastAsia="Times New Roman" w:cs="Arial"/>
          <w:color w:val="auto"/>
          <w:lang w:val="fr-FR" w:bidi="ar-SA"/>
        </w:rPr>
      </w:pPr>
      <w:r>
        <w:rPr>
          <w:rFonts w:cs="Arial" w:ascii="Arial" w:hAnsi="Arial"/>
        </w:rPr>
      </w:r>
      <w:r/>
    </w:p>
    <w:p>
      <w:pPr>
        <w:pStyle w:val="Normal"/>
        <w:ind w:right="454" w:hanging="0"/>
        <w:rPr>
          <w:sz w:val="24"/>
          <w:sz w:val="24"/>
          <w:szCs w:val="20"/>
          <w:rFonts w:ascii="Arial" w:hAnsi="Arial" w:eastAsia="Times New Roman" w:cs="Arial"/>
          <w:color w:val="auto"/>
          <w:lang w:val="fr-FR" w:bidi="ar-SA"/>
        </w:rPr>
      </w:pPr>
      <w:r>
        <w:rPr>
          <w:rFonts w:cs="Arial" w:ascii="Arial" w:hAnsi="Arial"/>
        </w:rPr>
      </w:r>
      <w:r/>
    </w:p>
    <w:p>
      <w:pPr>
        <w:pStyle w:val="Normal"/>
        <w:ind w:right="454" w:hanging="0"/>
        <w:rPr>
          <w:sz w:val="24"/>
          <w:sz w:val="24"/>
          <w:szCs w:val="20"/>
          <w:rFonts w:ascii="Arial" w:hAnsi="Arial" w:eastAsia="Times New Roman" w:cs="Arial"/>
          <w:color w:val="auto"/>
          <w:lang w:val="fr-FR" w:bidi="ar-SA"/>
        </w:rPr>
      </w:pPr>
      <w:r>
        <w:rPr>
          <w:rFonts w:cs="Arial" w:ascii="Arial" w:hAnsi="Arial"/>
        </w:rPr>
      </w:r>
      <w:r/>
    </w:p>
    <w:p>
      <w:pPr>
        <w:pStyle w:val="Normal"/>
        <w:ind w:right="454" w:hanging="0"/>
        <w:rPr>
          <w:sz w:val="24"/>
          <w:sz w:val="24"/>
          <w:szCs w:val="20"/>
          <w:rFonts w:ascii="Arial" w:hAnsi="Arial" w:eastAsia="Times New Roman" w:cs="Arial"/>
          <w:color w:val="auto"/>
          <w:lang w:val="fr-FR" w:bidi="ar-SA"/>
        </w:rPr>
      </w:pPr>
      <w:r>
        <w:rPr>
          <w:rFonts w:cs="Arial" w:ascii="Arial" w:hAnsi="Arial"/>
        </w:rPr>
      </w:r>
      <w:r/>
    </w:p>
    <w:p>
      <w:pPr>
        <w:pStyle w:val="Normal"/>
        <w:ind w:right="454" w:hanging="0"/>
        <w:rPr>
          <w:sz w:val="24"/>
          <w:sz w:val="24"/>
          <w:szCs w:val="20"/>
          <w:rFonts w:ascii="Arial" w:hAnsi="Arial" w:eastAsia="Times New Roman" w:cs="Arial"/>
          <w:color w:val="auto"/>
          <w:lang w:val="fr-FR" w:bidi="ar-SA"/>
        </w:rPr>
      </w:pPr>
      <w:r>
        <w:rPr>
          <w:rFonts w:cs="Arial" w:ascii="Arial" w:hAnsi="Arial"/>
        </w:rPr>
      </w:r>
      <w:r/>
    </w:p>
    <w:p>
      <w:pPr>
        <w:pStyle w:val="Normal"/>
        <w:ind w:right="454" w:hanging="0"/>
        <w:rPr>
          <w:sz w:val="24"/>
          <w:sz w:val="24"/>
          <w:szCs w:val="20"/>
          <w:rFonts w:ascii="Arial" w:hAnsi="Arial" w:eastAsia="Times New Roman" w:cs="Arial"/>
          <w:color w:val="auto"/>
          <w:lang w:val="fr-FR" w:bidi="ar-SA"/>
        </w:rPr>
      </w:pPr>
      <w:r>
        <w:rPr>
          <w:rFonts w:cs="Arial" w:ascii="Arial" w:hAnsi="Arial"/>
        </w:rPr>
      </w:r>
      <w:r/>
    </w:p>
    <w:p>
      <w:pPr>
        <w:pStyle w:val="Normal"/>
        <w:ind w:right="454" w:hanging="0"/>
        <w:rPr>
          <w:sz w:val="24"/>
          <w:sz w:val="24"/>
          <w:szCs w:val="20"/>
          <w:rFonts w:ascii="Arial" w:hAnsi="Arial" w:eastAsia="Times New Roman" w:cs="Arial"/>
          <w:color w:val="auto"/>
          <w:lang w:val="fr-FR" w:bidi="ar-SA"/>
        </w:rPr>
      </w:pPr>
      <w:r>
        <w:rPr>
          <w:rFonts w:cs="Arial" w:ascii="Arial" w:hAnsi="Arial"/>
        </w:rPr>
      </w:r>
      <w:r/>
    </w:p>
    <w:p>
      <w:pPr>
        <w:pStyle w:val="Normal"/>
        <w:ind w:right="454" w:hanging="0"/>
        <w:rPr>
          <w:sz w:val="24"/>
          <w:sz w:val="24"/>
          <w:szCs w:val="20"/>
          <w:rFonts w:ascii="Arial" w:hAnsi="Arial" w:eastAsia="Times New Roman" w:cs="Arial"/>
          <w:color w:val="auto"/>
          <w:lang w:val="fr-FR" w:bidi="ar-SA"/>
        </w:rPr>
      </w:pPr>
      <w:r>
        <w:rPr>
          <w:rFonts w:cs="Arial" w:ascii="Arial" w:hAnsi="Arial"/>
        </w:rPr>
      </w:r>
      <w:r/>
    </w:p>
    <w:p>
      <w:pPr>
        <w:pStyle w:val="Heading9"/>
        <w:numPr>
          <w:ilvl w:val="8"/>
          <w:numId w:val="1"/>
        </w:numPr>
        <w:ind w:right="93" w:hanging="0"/>
        <w:rPr>
          <w:sz w:val="32"/>
          <w:b/>
          <w:sz w:val="32"/>
          <w:b/>
          <w:szCs w:val="20"/>
          <w:rFonts w:ascii="Arial" w:hAnsi="Arial" w:eastAsia="Times New Roman" w:cs="Arial"/>
          <w:color w:val="auto"/>
          <w:lang w:val="fr-FR" w:bidi="ar-SA"/>
        </w:rPr>
      </w:pPr>
      <w:r>
        <w:rPr>
          <w:rFonts w:cs="Arial"/>
          <w:lang w:val="fr-FR"/>
        </w:rPr>
        <w:t>COMPTE RENDU</w:t>
      </w:r>
      <w:r/>
    </w:p>
    <w:p>
      <w:pPr>
        <w:pStyle w:val="Normal"/>
        <w:tabs>
          <w:tab w:val="left" w:pos="4678" w:leader="none"/>
        </w:tabs>
        <w:ind w:right="454" w:hanging="0"/>
        <w:jc w:val="center"/>
        <w:rPr>
          <w:sz w:val="24"/>
          <w:sz w:val="24"/>
          <w:szCs w:val="20"/>
          <w:rFonts w:ascii="Arial" w:hAnsi="Arial" w:eastAsia="Times New Roman" w:cs="Arial"/>
          <w:color w:val="auto"/>
          <w:lang w:val="fr-FR" w:bidi="ar-SA"/>
        </w:rPr>
      </w:pPr>
      <w:r>
        <w:rPr>
          <w:rFonts w:cs="Arial" w:ascii="Arial" w:hAnsi="Arial"/>
        </w:rPr>
      </w:r>
      <w:r/>
    </w:p>
    <w:p>
      <w:pPr>
        <w:pStyle w:val="Normal"/>
        <w:tabs>
          <w:tab w:val="left" w:pos="4678" w:leader="none"/>
        </w:tabs>
        <w:ind w:right="454" w:hanging="0"/>
        <w:jc w:val="center"/>
        <w:rPr>
          <w:sz w:val="24"/>
          <w:sz w:val="24"/>
          <w:szCs w:val="20"/>
          <w:rFonts w:ascii="Arial" w:hAnsi="Arial" w:eastAsia="Times New Roman" w:cs="Arial"/>
          <w:color w:val="auto"/>
          <w:lang w:val="fr-FR" w:bidi="ar-SA"/>
        </w:rPr>
      </w:pPr>
      <w:r>
        <w:rPr>
          <w:rFonts w:cs="Arial" w:ascii="Arial" w:hAnsi="Arial"/>
        </w:rPr>
      </w:r>
      <w:r/>
    </w:p>
    <w:p>
      <w:pPr>
        <w:pStyle w:val="Normal"/>
        <w:tabs>
          <w:tab w:val="left" w:pos="4678" w:leader="none"/>
        </w:tabs>
        <w:ind w:right="454" w:hanging="0"/>
        <w:jc w:val="center"/>
        <w:rPr>
          <w:sz w:val="24"/>
          <w:sz w:val="24"/>
          <w:szCs w:val="20"/>
          <w:rFonts w:ascii="Arial" w:hAnsi="Arial" w:eastAsia="Times New Roman" w:cs="Arial"/>
          <w:color w:val="auto"/>
          <w:lang w:val="fr-FR" w:bidi="ar-SA"/>
        </w:rPr>
      </w:pPr>
      <w:r>
        <w:rPr>
          <w:rFonts w:cs="Arial" w:ascii="Arial" w:hAnsi="Arial"/>
        </w:rPr>
      </w:r>
      <w:r/>
    </w:p>
    <w:p>
      <w:pPr>
        <w:pStyle w:val="Normal"/>
        <w:tabs>
          <w:tab w:val="left" w:pos="4678" w:leader="none"/>
        </w:tabs>
        <w:ind w:right="93" w:hanging="0"/>
        <w:jc w:val="center"/>
        <w:rPr>
          <w:sz w:val="22"/>
          <w:sz w:val="22"/>
          <w:szCs w:val="20"/>
          <w:rFonts w:ascii="Arial" w:hAnsi="Arial" w:eastAsia="Times New Roman" w:cs="Arial"/>
          <w:color w:val="auto"/>
          <w:lang w:val="fr-FR" w:bidi="ar-SA"/>
        </w:rPr>
      </w:pPr>
      <w:r>
        <w:rPr>
          <w:rFonts w:cs="Arial" w:ascii="Arial" w:hAnsi="Arial"/>
          <w:sz w:val="22"/>
        </w:rPr>
        <w:t>de la réunion de la Commission des sciences et des technologies</w:t>
      </w:r>
      <w:r/>
    </w:p>
    <w:p>
      <w:pPr>
        <w:pStyle w:val="Heading4"/>
        <w:numPr>
          <w:ilvl w:val="3"/>
          <w:numId w:val="1"/>
        </w:numPr>
        <w:spacing w:before="0" w:after="0"/>
        <w:jc w:val="center"/>
        <w:rPr>
          <w:sz w:val="22"/>
          <w:b w:val="false"/>
          <w:sz w:val="22"/>
          <w:b w:val="false"/>
          <w:szCs w:val="28"/>
          <w:bCs/>
          <w:rFonts w:ascii="Arial" w:hAnsi="Arial" w:eastAsia="Times New Roman" w:cs="Arial"/>
          <w:color w:val="auto"/>
          <w:lang w:val="fr-FR" w:bidi="ar-SA"/>
        </w:rPr>
      </w:pPr>
      <w:r>
        <w:rPr>
          <w:rFonts w:cs="Arial" w:ascii="Arial" w:hAnsi="Arial"/>
          <w:b w:val="false"/>
          <w:sz w:val="22"/>
          <w:lang w:val="fr-FR"/>
        </w:rPr>
        <w:t>Palazzo del Casinò, Lido, Venise, Italie</w:t>
      </w:r>
      <w:r/>
    </w:p>
    <w:p>
      <w:pPr>
        <w:pStyle w:val="Normal"/>
        <w:ind w:right="93" w:hanging="0"/>
        <w:jc w:val="center"/>
        <w:rPr>
          <w:sz w:val="24"/>
          <w:sz w:val="24"/>
          <w:szCs w:val="20"/>
          <w:rFonts w:ascii="Arial" w:hAnsi="Arial" w:eastAsia="Times New Roman" w:cs="Arial"/>
          <w:color w:val="auto"/>
          <w:lang w:val="fr-FR" w:bidi="ar-SA"/>
        </w:rPr>
      </w:pPr>
      <w:r>
        <w:rPr>
          <w:rFonts w:cs="Arial" w:ascii="Arial" w:hAnsi="Arial"/>
        </w:rPr>
      </w:r>
      <w:r/>
    </w:p>
    <w:p>
      <w:pPr>
        <w:pStyle w:val="Normal"/>
        <w:ind w:right="93" w:hanging="0"/>
        <w:jc w:val="center"/>
        <w:rPr>
          <w:sz w:val="24"/>
          <w:sz w:val="24"/>
          <w:szCs w:val="20"/>
          <w:rFonts w:ascii="Arial" w:hAnsi="Arial" w:eastAsia="Times New Roman" w:cs="Arial"/>
          <w:color w:val="auto"/>
          <w:lang w:val="fr-FR" w:bidi="ar-SA"/>
        </w:rPr>
      </w:pPr>
      <w:r>
        <w:rPr>
          <w:rFonts w:cs="Arial" w:ascii="Arial" w:hAnsi="Arial"/>
        </w:rPr>
      </w:r>
      <w:r/>
    </w:p>
    <w:p>
      <w:pPr>
        <w:pStyle w:val="Normal"/>
        <w:ind w:right="93" w:hanging="0"/>
        <w:jc w:val="center"/>
        <w:rPr>
          <w:sz w:val="22"/>
          <w:sz w:val="22"/>
          <w:szCs w:val="20"/>
          <w:rFonts w:ascii="Arial" w:hAnsi="Arial" w:eastAsia="Times New Roman" w:cs="Arial"/>
          <w:color w:val="auto"/>
          <w:lang w:val="fr-FR" w:bidi="ar-SA"/>
        </w:rPr>
      </w:pPr>
      <w:r>
        <w:rPr>
          <w:rFonts w:cs="Arial" w:ascii="Arial" w:hAnsi="Arial"/>
          <w:sz w:val="22"/>
        </w:rPr>
      </w:r>
      <w:r/>
    </w:p>
    <w:p>
      <w:pPr>
        <w:pStyle w:val="Normal"/>
        <w:ind w:right="93" w:hanging="0"/>
        <w:jc w:val="center"/>
        <w:rPr>
          <w:rFonts w:ascii="Arial" w:hAnsi="Arial" w:cs="Arial"/>
        </w:rPr>
      </w:pPr>
      <w:r>
        <w:rPr>
          <w:rFonts w:cs="Arial" w:ascii="Arial" w:hAnsi="Arial"/>
          <w:sz w:val="22"/>
        </w:rPr>
        <w:t>Vendredi 12</w:t>
      </w:r>
      <w:r>
        <w:rPr>
          <w:rFonts w:cs="Arial" w:ascii="Arial" w:hAnsi="Arial"/>
          <w:sz w:val="22"/>
          <w:vertAlign w:val="superscript"/>
        </w:rPr>
        <w:t xml:space="preserve"> </w:t>
      </w:r>
      <w:r>
        <w:rPr>
          <w:rFonts w:cs="Arial" w:ascii="Arial" w:hAnsi="Arial"/>
          <w:sz w:val="22"/>
        </w:rPr>
        <w:t>et samedi 13 novembre 2004</w:t>
      </w:r>
      <w:r/>
    </w:p>
    <w:p>
      <w:pPr>
        <w:pStyle w:val="Normal"/>
        <w:ind w:right="93" w:hanging="0"/>
        <w:jc w:val="center"/>
        <w:rPr>
          <w:sz w:val="24"/>
          <w:sz w:val="24"/>
          <w:szCs w:val="20"/>
          <w:rFonts w:ascii="Arial" w:hAnsi="Arial" w:eastAsia="Times New Roman" w:cs="Arial"/>
          <w:color w:val="auto"/>
          <w:lang w:val="fr-FR" w:bidi="ar-SA"/>
        </w:rPr>
      </w:pPr>
      <w:r>
        <w:rPr>
          <w:rFonts w:cs="Arial" w:ascii="Arial" w:hAnsi="Arial"/>
        </w:rPr>
      </w:r>
      <w:r/>
    </w:p>
    <w:p>
      <w:pPr>
        <w:pStyle w:val="Normal"/>
        <w:ind w:right="454" w:hanging="0"/>
        <w:jc w:val="center"/>
        <w:rPr>
          <w:sz w:val="24"/>
          <w:sz w:val="24"/>
          <w:szCs w:val="20"/>
          <w:rFonts w:ascii="Arial" w:hAnsi="Arial" w:eastAsia="Times New Roman" w:cs="Arial"/>
          <w:color w:val="auto"/>
          <w:lang w:val="fr-FR" w:bidi="ar-SA"/>
        </w:rPr>
      </w:pPr>
      <w:r>
        <w:rPr>
          <w:rFonts w:cs="Arial" w:ascii="Arial" w:hAnsi="Arial"/>
        </w:rPr>
      </w:r>
      <w:r/>
    </w:p>
    <w:p>
      <w:pPr>
        <w:pStyle w:val="Normal"/>
        <w:ind w:right="454" w:hanging="0"/>
        <w:jc w:val="center"/>
        <w:rPr>
          <w:sz w:val="24"/>
          <w:sz w:val="24"/>
          <w:szCs w:val="20"/>
          <w:rFonts w:ascii="Arial" w:hAnsi="Arial" w:eastAsia="Times New Roman" w:cs="Arial"/>
          <w:color w:val="auto"/>
          <w:lang w:val="fr-FR" w:bidi="ar-SA"/>
        </w:rPr>
      </w:pPr>
      <w:r>
        <w:rPr>
          <w:rFonts w:cs="Arial" w:ascii="Arial" w:hAnsi="Arial"/>
        </w:rPr>
      </w:r>
      <w:r/>
    </w:p>
    <w:p>
      <w:pPr>
        <w:pStyle w:val="Normal"/>
        <w:ind w:right="454" w:hanging="0"/>
        <w:jc w:val="center"/>
        <w:rPr>
          <w:sz w:val="24"/>
          <w:sz w:val="24"/>
          <w:szCs w:val="20"/>
          <w:rFonts w:ascii="Arial" w:hAnsi="Arial" w:eastAsia="Times New Roman" w:cs="Arial"/>
          <w:color w:val="auto"/>
          <w:lang w:val="fr-FR" w:bidi="ar-SA"/>
        </w:rPr>
      </w:pPr>
      <w:r>
        <w:rPr>
          <w:rFonts w:cs="Arial" w:ascii="Arial" w:hAnsi="Arial"/>
        </w:rPr>
      </w:r>
      <w:r/>
    </w:p>
    <w:p>
      <w:pPr>
        <w:pStyle w:val="Normal"/>
        <w:ind w:right="454" w:hanging="0"/>
        <w:jc w:val="center"/>
        <w:rPr>
          <w:sz w:val="24"/>
          <w:sz w:val="24"/>
          <w:szCs w:val="20"/>
          <w:rFonts w:ascii="Arial" w:hAnsi="Arial" w:eastAsia="Times New Roman" w:cs="Arial"/>
          <w:color w:val="auto"/>
          <w:lang w:val="fr-FR" w:bidi="ar-SA"/>
        </w:rPr>
      </w:pPr>
      <w:r>
        <w:rPr>
          <w:rFonts w:cs="Arial" w:ascii="Arial" w:hAnsi="Arial"/>
        </w:rPr>
      </w:r>
      <w:r/>
    </w:p>
    <w:p>
      <w:pPr>
        <w:pStyle w:val="Normal"/>
        <w:ind w:right="454" w:hanging="0"/>
        <w:jc w:val="center"/>
        <w:rPr>
          <w:sz w:val="24"/>
          <w:sz w:val="24"/>
          <w:szCs w:val="20"/>
          <w:rFonts w:ascii="Arial" w:hAnsi="Arial" w:eastAsia="Times New Roman" w:cs="Arial"/>
          <w:color w:val="auto"/>
          <w:lang w:val="fr-FR" w:bidi="ar-SA"/>
        </w:rPr>
      </w:pPr>
      <w:r>
        <w:rPr>
          <w:rFonts w:cs="Arial" w:ascii="Arial" w:hAnsi="Arial"/>
        </w:rPr>
      </w:r>
      <w:r/>
    </w:p>
    <w:p>
      <w:pPr>
        <w:pStyle w:val="Normal"/>
        <w:ind w:right="454" w:hanging="0"/>
        <w:jc w:val="center"/>
        <w:rPr>
          <w:sz w:val="24"/>
          <w:sz w:val="24"/>
          <w:szCs w:val="20"/>
          <w:rFonts w:ascii="Arial" w:hAnsi="Arial" w:eastAsia="Times New Roman" w:cs="Arial"/>
          <w:color w:val="auto"/>
          <w:lang w:val="fr-FR" w:bidi="ar-SA"/>
        </w:rPr>
      </w:pPr>
      <w:r>
        <w:rPr>
          <w:rFonts w:cs="Arial" w:ascii="Arial" w:hAnsi="Arial"/>
        </w:rPr>
      </w:r>
      <w:r/>
    </w:p>
    <w:p>
      <w:pPr>
        <w:pStyle w:val="Normal"/>
        <w:ind w:right="454" w:hanging="0"/>
        <w:jc w:val="center"/>
        <w:rPr>
          <w:sz w:val="24"/>
          <w:sz w:val="24"/>
          <w:szCs w:val="20"/>
          <w:rFonts w:ascii="Arial" w:hAnsi="Arial" w:eastAsia="Times New Roman" w:cs="Arial"/>
          <w:color w:val="auto"/>
          <w:lang w:val="fr-FR" w:bidi="ar-SA"/>
        </w:rPr>
      </w:pPr>
      <w:r>
        <w:rPr>
          <w:rFonts w:cs="Arial" w:ascii="Arial" w:hAnsi="Arial"/>
        </w:rPr>
      </w:r>
      <w:r/>
    </w:p>
    <w:p>
      <w:pPr>
        <w:pStyle w:val="Normal"/>
        <w:ind w:right="454" w:hanging="0"/>
        <w:jc w:val="center"/>
        <w:rPr>
          <w:sz w:val="24"/>
          <w:sz w:val="24"/>
          <w:szCs w:val="20"/>
          <w:rFonts w:ascii="Arial" w:hAnsi="Arial" w:eastAsia="Times New Roman" w:cs="Arial"/>
          <w:color w:val="auto"/>
          <w:lang w:val="fr-FR" w:bidi="ar-SA"/>
        </w:rPr>
      </w:pPr>
      <w:r>
        <w:rPr>
          <w:rFonts w:cs="Arial" w:ascii="Arial" w:hAnsi="Arial"/>
        </w:rPr>
      </w:r>
      <w:r/>
    </w:p>
    <w:p>
      <w:pPr>
        <w:pStyle w:val="Normal"/>
        <w:ind w:right="454" w:hanging="0"/>
        <w:jc w:val="center"/>
        <w:rPr>
          <w:sz w:val="24"/>
          <w:sz w:val="24"/>
          <w:szCs w:val="20"/>
          <w:rFonts w:ascii="Arial" w:hAnsi="Arial" w:eastAsia="Times New Roman" w:cs="Arial"/>
          <w:color w:val="auto"/>
          <w:lang w:val="fr-FR" w:bidi="ar-SA"/>
        </w:rPr>
      </w:pPr>
      <w:r>
        <w:rPr>
          <w:rFonts w:cs="Arial" w:ascii="Arial" w:hAnsi="Arial"/>
        </w:rPr>
      </w:r>
      <w:r/>
    </w:p>
    <w:p>
      <w:pPr>
        <w:pStyle w:val="Normal"/>
        <w:ind w:right="454" w:hanging="0"/>
        <w:jc w:val="center"/>
        <w:rPr>
          <w:sz w:val="24"/>
          <w:sz w:val="24"/>
          <w:szCs w:val="20"/>
          <w:rFonts w:ascii="Arial" w:hAnsi="Arial" w:eastAsia="Times New Roman" w:cs="Arial"/>
          <w:color w:val="auto"/>
          <w:lang w:val="fr-FR" w:bidi="ar-SA"/>
        </w:rPr>
      </w:pPr>
      <w:r>
        <w:rPr>
          <w:rFonts w:cs="Arial" w:ascii="Arial" w:hAnsi="Arial"/>
        </w:rPr>
      </w:r>
      <w:r/>
    </w:p>
    <w:p>
      <w:pPr>
        <w:pStyle w:val="Normal"/>
        <w:ind w:right="454" w:hanging="0"/>
        <w:jc w:val="center"/>
        <w:rPr>
          <w:sz w:val="24"/>
          <w:sz w:val="24"/>
          <w:szCs w:val="20"/>
          <w:rFonts w:ascii="Arial" w:hAnsi="Arial" w:eastAsia="Times New Roman" w:cs="Arial"/>
          <w:color w:val="auto"/>
          <w:lang w:val="fr-FR" w:bidi="ar-SA"/>
        </w:rPr>
      </w:pPr>
      <w:r>
        <w:rPr>
          <w:rFonts w:cs="Arial" w:ascii="Arial" w:hAnsi="Arial"/>
        </w:rPr>
      </w:r>
      <w:r/>
    </w:p>
    <w:p>
      <w:pPr>
        <w:pStyle w:val="Normal"/>
        <w:ind w:right="454" w:hanging="0"/>
        <w:jc w:val="center"/>
        <w:rPr>
          <w:sz w:val="24"/>
          <w:sz w:val="24"/>
          <w:szCs w:val="20"/>
          <w:rFonts w:ascii="Arial" w:hAnsi="Arial" w:eastAsia="Times New Roman" w:cs="Arial"/>
          <w:color w:val="auto"/>
          <w:lang w:val="fr-FR" w:bidi="ar-SA"/>
        </w:rPr>
      </w:pPr>
      <w:r>
        <w:rPr>
          <w:rFonts w:cs="Arial" w:ascii="Arial" w:hAnsi="Arial"/>
        </w:rPr>
      </w:r>
      <w:r/>
    </w:p>
    <w:p>
      <w:pPr>
        <w:pStyle w:val="Normal"/>
        <w:ind w:right="454" w:hanging="0"/>
        <w:jc w:val="center"/>
        <w:rPr>
          <w:sz w:val="24"/>
          <w:sz w:val="24"/>
          <w:szCs w:val="20"/>
          <w:rFonts w:ascii="Arial" w:hAnsi="Arial" w:eastAsia="Times New Roman" w:cs="Arial"/>
          <w:color w:val="auto"/>
          <w:lang w:val="fr-FR" w:bidi="ar-SA"/>
        </w:rPr>
      </w:pPr>
      <w:r>
        <w:rPr>
          <w:rFonts w:cs="Arial" w:ascii="Arial" w:hAnsi="Arial"/>
        </w:rPr>
      </w:r>
      <w:r/>
    </w:p>
    <w:p>
      <w:pPr>
        <w:pStyle w:val="Normal"/>
        <w:ind w:right="454" w:hanging="0"/>
        <w:jc w:val="center"/>
        <w:rPr>
          <w:sz w:val="24"/>
          <w:sz w:val="24"/>
          <w:szCs w:val="20"/>
          <w:rFonts w:ascii="Arial" w:hAnsi="Arial" w:eastAsia="Times New Roman" w:cs="Arial"/>
          <w:color w:val="auto"/>
          <w:lang w:val="fr-FR" w:bidi="ar-SA"/>
        </w:rPr>
      </w:pPr>
      <w:r>
        <w:rPr>
          <w:rFonts w:cs="Arial" w:ascii="Arial" w:hAnsi="Arial"/>
        </w:rPr>
      </w:r>
      <w:r/>
    </w:p>
    <w:p>
      <w:pPr>
        <w:pStyle w:val="Normal"/>
        <w:ind w:right="454" w:hanging="0"/>
        <w:jc w:val="center"/>
        <w:rPr>
          <w:sz w:val="24"/>
          <w:sz w:val="24"/>
          <w:szCs w:val="20"/>
          <w:rFonts w:ascii="Arial" w:hAnsi="Arial" w:eastAsia="Times New Roman" w:cs="Arial"/>
          <w:color w:val="auto"/>
          <w:lang w:val="fr-FR" w:bidi="ar-SA"/>
        </w:rPr>
      </w:pPr>
      <w:r>
        <w:rPr>
          <w:rFonts w:cs="Arial" w:ascii="Arial" w:hAnsi="Arial"/>
        </w:rPr>
      </w:r>
      <w:r/>
    </w:p>
    <w:p>
      <w:pPr>
        <w:pStyle w:val="Normal"/>
        <w:ind w:right="454" w:hanging="0"/>
        <w:jc w:val="center"/>
        <w:rPr>
          <w:sz w:val="24"/>
          <w:sz w:val="24"/>
          <w:szCs w:val="20"/>
          <w:rFonts w:ascii="Arial" w:hAnsi="Arial" w:eastAsia="Times New Roman" w:cs="Arial"/>
          <w:color w:val="auto"/>
          <w:lang w:val="fr-FR" w:bidi="ar-SA"/>
        </w:rPr>
      </w:pPr>
      <w:r>
        <w:rPr>
          <w:rFonts w:cs="Arial" w:ascii="Arial" w:hAnsi="Arial"/>
        </w:rPr>
      </w:r>
      <w:r/>
    </w:p>
    <w:p>
      <w:pPr>
        <w:sectPr>
          <w:type w:val="nextPage"/>
          <w:pgSz w:w="11906" w:h="16838"/>
          <w:pgMar w:left="1134" w:right="1134" w:header="0" w:top="851" w:footer="0" w:bottom="1134" w:gutter="0"/>
          <w:pgNumType w:fmt="decimal"/>
          <w:formProt w:val="false"/>
          <w:textDirection w:val="lrTb"/>
          <w:docGrid w:type="default" w:linePitch="360" w:charSpace="0"/>
        </w:sectPr>
        <w:pStyle w:val="Normal"/>
        <w:tabs>
          <w:tab w:val="right" w:pos="9630" w:leader="none"/>
        </w:tabs>
        <w:ind w:right="454" w:hanging="0"/>
        <w:rPr>
          <w:sz w:val="22"/>
          <w:sz w:val="22"/>
          <w:szCs w:val="20"/>
          <w:rFonts w:ascii="Arial" w:hAnsi="Arial" w:eastAsia="Times New Roman" w:cs="Arial"/>
          <w:color w:val="auto"/>
          <w:lang w:val="fr-FR" w:bidi="ar-SA"/>
        </w:rPr>
      </w:pPr>
      <w:r>
        <w:rPr>
          <w:rFonts w:cs="Arial" w:ascii="Arial" w:hAnsi="Arial"/>
          <w:sz w:val="22"/>
        </w:rPr>
        <w:t>Secrétariat international</w:t>
        <w:tab/>
        <w:t>novembre 2004</w:t>
      </w:r>
      <w:r/>
    </w:p>
    <w:p>
      <w:pPr>
        <w:pStyle w:val="Heading1"/>
        <w:numPr>
          <w:ilvl w:val="0"/>
          <w:numId w:val="1"/>
        </w:numPr>
        <w:rPr>
          <w:sz w:val="24"/>
          <w:b/>
          <w:sz w:val="24"/>
          <w:b/>
          <w:szCs w:val="20"/>
          <w:bCs/>
          <w:rFonts w:ascii="Arial" w:hAnsi="Arial" w:eastAsia="Times New Roman" w:cs="Arial"/>
          <w:color w:val="auto"/>
          <w:lang w:val="fr-FR" w:bidi="ar-SA"/>
        </w:rPr>
      </w:pPr>
      <w:r>
        <w:rPr/>
        <w:t>LISTE DE PRESENCE</w:t>
      </w:r>
      <w:r/>
    </w:p>
    <w:p>
      <w:pPr>
        <w:pStyle w:val="Normal"/>
        <w:jc w:val="both"/>
        <w:rPr>
          <w:sz w:val="22"/>
          <w:sz w:val="22"/>
          <w:szCs w:val="20"/>
          <w:rFonts w:ascii="Arial" w:hAnsi="Arial" w:eastAsia="Times New Roman" w:cs="Arial"/>
          <w:color w:val="auto"/>
          <w:lang w:val="fr-FR" w:bidi="ar-SA"/>
        </w:rPr>
      </w:pPr>
      <w:r>
        <w:rPr>
          <w:rFonts w:cs="Arial" w:ascii="Arial" w:hAnsi="Arial"/>
          <w:sz w:val="22"/>
        </w:rPr>
      </w:r>
      <w:r/>
    </w:p>
    <w:p>
      <w:pPr>
        <w:pStyle w:val="Normal"/>
        <w:jc w:val="both"/>
        <w:rPr>
          <w:sz w:val="22"/>
          <w:sz w:val="22"/>
          <w:szCs w:val="20"/>
          <w:rFonts w:ascii="Arial" w:hAnsi="Arial" w:eastAsia="Times New Roman" w:cs="Arial"/>
          <w:color w:val="auto"/>
          <w:lang w:val="fr-FR" w:bidi="ar-SA"/>
        </w:rPr>
      </w:pPr>
      <w:r>
        <w:rPr>
          <w:rFonts w:cs="Arial" w:ascii="Arial" w:hAnsi="Arial"/>
          <w:sz w:val="22"/>
        </w:rPr>
      </w:r>
      <w:r/>
    </w:p>
    <w:p>
      <w:pPr>
        <w:pStyle w:val="Normal"/>
        <w:tabs>
          <w:tab w:val="left" w:pos="4820" w:leader="none"/>
          <w:tab w:val="left" w:pos="5387" w:leader="none"/>
        </w:tabs>
        <w:rPr>
          <w:sz w:val="22"/>
          <w:b/>
          <w:sz w:val="22"/>
          <w:b/>
          <w:szCs w:val="20"/>
          <w:rFonts w:ascii="Arial" w:hAnsi="Arial" w:eastAsia="Times New Roman" w:cs="Arial"/>
          <w:color w:val="000000"/>
          <w:lang w:val="fr-FR" w:bidi="ar-SA"/>
        </w:rPr>
      </w:pPr>
      <w:r>
        <w:rPr>
          <w:rFonts w:cs="Arial" w:ascii="Arial" w:hAnsi="Arial"/>
          <w:b/>
          <w:color w:val="000000"/>
          <w:sz w:val="22"/>
        </w:rPr>
        <w:t>Président et</w:t>
      </w:r>
      <w:r/>
    </w:p>
    <w:p>
      <w:pPr>
        <w:pStyle w:val="Normal"/>
        <w:tabs>
          <w:tab w:val="left" w:pos="4820" w:leader="none"/>
          <w:tab w:val="left" w:pos="5387" w:leader="none"/>
        </w:tabs>
      </w:pPr>
      <w:r>
        <w:rPr>
          <w:rFonts w:cs="Arial" w:ascii="Arial" w:hAnsi="Arial"/>
          <w:b/>
          <w:color w:val="000000"/>
          <w:sz w:val="22"/>
        </w:rPr>
        <w:t>rapporteur général par intérim</w:t>
      </w:r>
      <w:r>
        <w:rPr>
          <w:rFonts w:cs="Arial" w:ascii="Arial" w:hAnsi="Arial"/>
          <w:color w:val="000000"/>
          <w:sz w:val="22"/>
        </w:rPr>
        <w:tab/>
        <w:t>Pierre Claude Nolin (Canada)</w:t>
      </w:r>
      <w:r/>
    </w:p>
    <w:p>
      <w:pPr>
        <w:pStyle w:val="Normal"/>
        <w:tabs>
          <w:tab w:val="left" w:pos="4820" w:leader="none"/>
          <w:tab w:val="left" w:pos="5387" w:leader="none"/>
        </w:tabs>
        <w:rPr>
          <w:sz w:val="22"/>
          <w:sz w:val="22"/>
          <w:szCs w:val="20"/>
          <w:rFonts w:ascii="Arial" w:hAnsi="Arial" w:eastAsia="Times New Roman" w:cs="Arial"/>
          <w:color w:val="000000"/>
          <w:lang w:val="fr-FR" w:bidi="ar-SA"/>
        </w:rPr>
      </w:pPr>
      <w:r>
        <w:rPr>
          <w:rFonts w:cs="Arial" w:ascii="Arial" w:hAnsi="Arial"/>
          <w:color w:val="000000"/>
          <w:sz w:val="22"/>
        </w:rPr>
      </w:r>
      <w:r/>
    </w:p>
    <w:p>
      <w:pPr>
        <w:pStyle w:val="Heading5"/>
        <w:numPr>
          <w:ilvl w:val="4"/>
          <w:numId w:val="1"/>
        </w:numPr>
        <w:tabs>
          <w:tab w:val="left" w:pos="4820" w:leader="none"/>
          <w:tab w:val="left" w:pos="5103" w:leader="none"/>
          <w:tab w:val="left" w:pos="5387" w:leader="none"/>
          <w:tab w:val="left" w:pos="6237" w:leader="none"/>
        </w:tabs>
        <w:ind w:left="0" w:hanging="0"/>
        <w:rPr>
          <w:sz w:val="22"/>
          <w:b/>
          <w:sz w:val="22"/>
          <w:b/>
          <w:szCs w:val="24"/>
          <w:bCs/>
          <w:rFonts w:ascii="Arial" w:hAnsi="Arial" w:eastAsia="Times New Roman" w:cs="Arial"/>
          <w:color w:val="auto"/>
          <w:lang w:val="fr-FR" w:bidi="ar-SA"/>
        </w:rPr>
      </w:pPr>
      <w:r>
        <w:rPr/>
        <w:t>Rapporteur de la Sous-commission sur la</w:t>
      </w:r>
      <w:r/>
    </w:p>
    <w:p>
      <w:pPr>
        <w:pStyle w:val="Normal"/>
        <w:tabs>
          <w:tab w:val="left" w:pos="4820" w:leader="none"/>
          <w:tab w:val="left" w:pos="5387" w:leader="none"/>
        </w:tabs>
        <w:rPr>
          <w:sz w:val="22"/>
          <w:b/>
          <w:sz w:val="22"/>
          <w:b/>
          <w:rFonts w:ascii="Arial" w:hAnsi="Arial" w:cs="Arial"/>
          <w:color w:val="000000"/>
        </w:rPr>
      </w:pPr>
      <w:r>
        <w:rPr>
          <w:rFonts w:cs="Arial" w:ascii="Arial" w:hAnsi="Arial"/>
          <w:b/>
          <w:bCs/>
          <w:sz w:val="22"/>
        </w:rPr>
        <w:t>prolifération des technologies militaires</w:t>
      </w:r>
      <w:r>
        <w:rPr>
          <w:rFonts w:cs="Arial" w:ascii="Arial" w:hAnsi="Arial"/>
          <w:b/>
          <w:color w:val="000000"/>
          <w:sz w:val="22"/>
        </w:rPr>
        <w:tab/>
      </w:r>
      <w:r>
        <w:rPr>
          <w:rFonts w:cs="Arial" w:ascii="Arial" w:hAnsi="Arial"/>
          <w:bCs/>
          <w:color w:val="000000"/>
          <w:sz w:val="22"/>
        </w:rPr>
        <w:t>Lothar Ibrügger (Allemagne)</w:t>
      </w:r>
      <w:r/>
    </w:p>
    <w:p>
      <w:pPr>
        <w:pStyle w:val="Normal"/>
        <w:tabs>
          <w:tab w:val="left" w:pos="4820" w:leader="none"/>
          <w:tab w:val="left" w:pos="5387" w:leader="none"/>
        </w:tabs>
        <w:rPr>
          <w:sz w:val="22"/>
          <w:b/>
          <w:sz w:val="22"/>
          <w:b/>
          <w:szCs w:val="20"/>
          <w:rFonts w:ascii="Arial" w:hAnsi="Arial" w:eastAsia="Times New Roman" w:cs="Arial"/>
          <w:color w:val="000000"/>
          <w:lang w:val="fr-FR" w:bidi="ar-SA"/>
        </w:rPr>
      </w:pPr>
      <w:r>
        <w:rPr>
          <w:rFonts w:cs="Arial" w:ascii="Arial" w:hAnsi="Arial"/>
          <w:b/>
          <w:color w:val="000000"/>
          <w:sz w:val="22"/>
        </w:rPr>
      </w:r>
      <w:r/>
    </w:p>
    <w:p>
      <w:pPr>
        <w:pStyle w:val="Normal"/>
        <w:tabs>
          <w:tab w:val="left" w:pos="4820" w:leader="none"/>
          <w:tab w:val="left" w:pos="5387" w:leader="none"/>
        </w:tabs>
      </w:pPr>
      <w:r>
        <w:rPr>
          <w:rFonts w:cs="Arial" w:ascii="Arial" w:hAnsi="Arial"/>
          <w:b/>
          <w:sz w:val="22"/>
        </w:rPr>
        <w:t>Président de l'AP</w:t>
        <w:noBreakHyphen/>
        <w:t>OTAN</w:t>
      </w:r>
      <w:r>
        <w:rPr>
          <w:rFonts w:cs="Arial" w:ascii="Arial" w:hAnsi="Arial"/>
          <w:b/>
          <w:color w:val="000000"/>
          <w:sz w:val="22"/>
        </w:rPr>
        <w:tab/>
      </w:r>
      <w:r>
        <w:rPr>
          <w:rFonts w:cs="Arial" w:ascii="Arial" w:hAnsi="Arial"/>
          <w:color w:val="000000"/>
          <w:sz w:val="22"/>
        </w:rPr>
        <w:t>Douglas Bereuter (Etats-Unis)</w:t>
      </w:r>
      <w:r/>
    </w:p>
    <w:p>
      <w:pPr>
        <w:pStyle w:val="Normal"/>
        <w:tabs>
          <w:tab w:val="left" w:pos="4820" w:leader="none"/>
          <w:tab w:val="left" w:pos="5387" w:leader="none"/>
        </w:tabs>
        <w:rPr>
          <w:sz w:val="22"/>
          <w:sz w:val="22"/>
          <w:szCs w:val="20"/>
          <w:rFonts w:ascii="Arial" w:hAnsi="Arial" w:eastAsia="Times New Roman" w:cs="Arial"/>
          <w:color w:val="000000"/>
          <w:lang w:val="fr-FR" w:bidi="ar-SA"/>
        </w:rPr>
      </w:pPr>
      <w:r>
        <w:rPr>
          <w:rFonts w:cs="Arial" w:ascii="Arial" w:hAnsi="Arial"/>
          <w:color w:val="000000"/>
          <w:sz w:val="22"/>
        </w:rPr>
      </w:r>
      <w:r/>
    </w:p>
    <w:p>
      <w:pPr>
        <w:pStyle w:val="Normal"/>
        <w:tabs>
          <w:tab w:val="left" w:pos="4820" w:leader="none"/>
          <w:tab w:val="left" w:pos="5387" w:leader="none"/>
        </w:tabs>
      </w:pPr>
      <w:r>
        <w:rPr>
          <w:rFonts w:cs="Arial" w:ascii="Arial" w:hAnsi="Arial"/>
          <w:b/>
          <w:color w:val="000000"/>
          <w:sz w:val="22"/>
        </w:rPr>
        <w:t>Secrétaire général</w:t>
      </w:r>
      <w:r>
        <w:rPr>
          <w:rFonts w:cs="Arial" w:ascii="Arial" w:hAnsi="Arial"/>
          <w:color w:val="000000"/>
          <w:sz w:val="22"/>
        </w:rPr>
        <w:tab/>
        <w:t>Simon Lunn</w:t>
      </w:r>
      <w:r/>
    </w:p>
    <w:p>
      <w:pPr>
        <w:pStyle w:val="Normal"/>
        <w:tabs>
          <w:tab w:val="left" w:pos="4820" w:leader="none"/>
          <w:tab w:val="left" w:pos="5387" w:leader="none"/>
        </w:tabs>
        <w:rPr>
          <w:sz w:val="22"/>
          <w:b/>
          <w:sz w:val="22"/>
          <w:b/>
          <w:szCs w:val="20"/>
          <w:rFonts w:ascii="Arial" w:hAnsi="Arial" w:eastAsia="Times New Roman" w:cs="Arial"/>
          <w:color w:val="000000"/>
          <w:lang w:val="fr-FR" w:bidi="ar-SA"/>
        </w:rPr>
      </w:pPr>
      <w:r>
        <w:rPr>
          <w:rFonts w:cs="Arial" w:ascii="Arial" w:hAnsi="Arial"/>
          <w:b/>
          <w:color w:val="000000"/>
          <w:sz w:val="22"/>
        </w:rPr>
      </w:r>
      <w:r/>
    </w:p>
    <w:p>
      <w:pPr>
        <w:pStyle w:val="Heading3"/>
        <w:numPr>
          <w:ilvl w:val="2"/>
          <w:numId w:val="1"/>
        </w:numPr>
        <w:tabs>
          <w:tab w:val="left" w:pos="4820" w:leader="none"/>
          <w:tab w:val="left" w:pos="5387" w:leader="none"/>
        </w:tabs>
        <w:ind w:left="0" w:hanging="0"/>
        <w:rPr>
          <w:sz w:val="22"/>
          <w:b/>
          <w:sz w:val="22"/>
          <w:b/>
          <w:szCs w:val="24"/>
          <w:rFonts w:ascii="Arial" w:hAnsi="Arial" w:eastAsia="Times New Roman" w:cs="Arial"/>
          <w:color w:val="000000"/>
          <w:lang w:val="fr-FR" w:bidi="ar-SA"/>
        </w:rPr>
      </w:pPr>
      <w:r>
        <w:rPr>
          <w:lang w:val="fr-FR"/>
        </w:rPr>
        <w:t>Délégations membres</w:t>
      </w:r>
      <w:r/>
    </w:p>
    <w:p>
      <w:pPr>
        <w:pStyle w:val="Normal"/>
        <w:tabs>
          <w:tab w:val="left" w:pos="4820" w:leader="none"/>
          <w:tab w:val="left" w:pos="5387" w:leader="none"/>
        </w:tabs>
        <w:rPr>
          <w:sz w:val="22"/>
          <w:b/>
          <w:sz w:val="22"/>
          <w:b/>
          <w:szCs w:val="20"/>
          <w:rFonts w:ascii="Arial" w:hAnsi="Arial" w:eastAsia="Times New Roman" w:cs="Arial"/>
          <w:color w:val="000000"/>
          <w:lang w:val="fr-FR" w:bidi="ar-SA"/>
        </w:rPr>
      </w:pPr>
      <w:r>
        <w:rPr>
          <w:rFonts w:cs="Arial" w:ascii="Arial" w:hAnsi="Arial"/>
          <w:b/>
          <w:color w:val="000000"/>
          <w:sz w:val="22"/>
        </w:rPr>
      </w:r>
      <w:r/>
    </w:p>
    <w:p>
      <w:pPr>
        <w:pStyle w:val="Normal"/>
        <w:tabs>
          <w:tab w:val="left" w:pos="4820" w:leader="none"/>
          <w:tab w:val="left" w:pos="5387" w:leader="none"/>
        </w:tabs>
        <w:rPr>
          <w:sz w:val="22"/>
          <w:sz w:val="22"/>
          <w:szCs w:val="20"/>
          <w:rFonts w:ascii="Arial" w:hAnsi="Arial" w:eastAsia="Times New Roman" w:cs="Arial"/>
          <w:color w:val="000000"/>
          <w:lang w:val="fr-FR" w:bidi="ar-SA"/>
        </w:rPr>
      </w:pPr>
      <w:r>
        <w:rPr>
          <w:rFonts w:cs="Arial" w:ascii="Arial" w:hAnsi="Arial"/>
          <w:color w:val="000000"/>
          <w:sz w:val="22"/>
        </w:rPr>
        <w:t>Belgique</w:t>
        <w:tab/>
        <w:t>Yolande Avontroodt</w:t>
      </w:r>
      <w:r/>
    </w:p>
    <w:p>
      <w:pPr>
        <w:pStyle w:val="Normal"/>
        <w:tabs>
          <w:tab w:val="left" w:pos="4820" w:leader="none"/>
          <w:tab w:val="left" w:pos="5387" w:leader="none"/>
        </w:tabs>
        <w:rPr>
          <w:sz w:val="22"/>
          <w:sz w:val="22"/>
          <w:szCs w:val="20"/>
          <w:rFonts w:ascii="Arial" w:hAnsi="Arial" w:eastAsia="Times New Roman" w:cs="Arial"/>
          <w:color w:val="000000"/>
          <w:lang w:val="en-GB" w:bidi="ar-SA"/>
        </w:rPr>
      </w:pPr>
      <w:r>
        <w:rPr>
          <w:rFonts w:cs="Arial" w:ascii="Arial" w:hAnsi="Arial"/>
          <w:color w:val="000000"/>
          <w:sz w:val="22"/>
          <w:lang w:val="en-GB"/>
        </w:rPr>
        <w:t>Bulgarie</w:t>
        <w:tab/>
        <w:t>Ralitsa Againe</w:t>
      </w:r>
      <w:r/>
    </w:p>
    <w:p>
      <w:pPr>
        <w:pStyle w:val="Normal"/>
        <w:tabs>
          <w:tab w:val="left" w:pos="4820" w:leader="none"/>
          <w:tab w:val="left" w:pos="5387" w:leader="none"/>
        </w:tabs>
        <w:rPr>
          <w:sz w:val="22"/>
          <w:sz w:val="22"/>
          <w:szCs w:val="20"/>
          <w:rFonts w:ascii="Arial" w:hAnsi="Arial" w:eastAsia="Times New Roman" w:cs="Arial"/>
          <w:color w:val="000000"/>
          <w:lang w:val="en-GB" w:bidi="ar-SA"/>
        </w:rPr>
      </w:pPr>
      <w:r>
        <w:rPr>
          <w:rFonts w:cs="Arial" w:ascii="Arial" w:hAnsi="Arial"/>
          <w:color w:val="000000"/>
          <w:sz w:val="22"/>
          <w:lang w:val="en-GB"/>
        </w:rPr>
        <w:t>Canada</w:t>
        <w:tab/>
        <w:t>Joseph A. Day</w:t>
      </w:r>
      <w:r/>
    </w:p>
    <w:p>
      <w:pPr>
        <w:pStyle w:val="Normal"/>
        <w:tabs>
          <w:tab w:val="left" w:pos="4820" w:leader="none"/>
          <w:tab w:val="left" w:pos="5387" w:leader="none"/>
        </w:tabs>
        <w:rPr>
          <w:sz w:val="22"/>
          <w:sz w:val="22"/>
          <w:szCs w:val="20"/>
          <w:rFonts w:ascii="Arial" w:hAnsi="Arial" w:eastAsia="Times New Roman" w:cs="Arial"/>
          <w:color w:val="000000"/>
          <w:lang w:val="fr-FR" w:bidi="ar-SA"/>
        </w:rPr>
      </w:pPr>
      <w:r>
        <w:rPr>
          <w:rFonts w:cs="Arial" w:ascii="Arial" w:hAnsi="Arial"/>
          <w:color w:val="000000"/>
          <w:sz w:val="22"/>
        </w:rPr>
        <w:t>République tchèque</w:t>
        <w:tab/>
        <w:t>Antonin Seda</w:t>
      </w:r>
      <w:r/>
    </w:p>
    <w:p>
      <w:pPr>
        <w:pStyle w:val="Normal"/>
        <w:tabs>
          <w:tab w:val="left" w:pos="4820" w:leader="none"/>
          <w:tab w:val="left" w:pos="5387" w:leader="none"/>
        </w:tabs>
        <w:ind w:firstLine="360"/>
        <w:rPr>
          <w:sz w:val="22"/>
          <w:sz w:val="22"/>
          <w:szCs w:val="20"/>
          <w:rFonts w:ascii="Arial" w:hAnsi="Arial" w:eastAsia="Times New Roman" w:cs="Arial"/>
          <w:color w:val="000000"/>
          <w:lang w:val="fr-FR" w:bidi="ar-SA"/>
        </w:rPr>
      </w:pPr>
      <w:r>
        <w:rPr>
          <w:rFonts w:cs="Arial" w:ascii="Arial" w:hAnsi="Arial"/>
          <w:color w:val="000000"/>
          <w:sz w:val="22"/>
        </w:rPr>
        <w:tab/>
        <w:t>Milos Titz</w:t>
        <w:tab/>
      </w:r>
      <w:r/>
    </w:p>
    <w:p>
      <w:pPr>
        <w:pStyle w:val="Normal"/>
        <w:tabs>
          <w:tab w:val="left" w:pos="4820" w:leader="none"/>
          <w:tab w:val="left" w:pos="5387" w:leader="none"/>
        </w:tabs>
        <w:ind w:firstLine="360"/>
        <w:rPr>
          <w:sz w:val="22"/>
          <w:sz w:val="22"/>
          <w:szCs w:val="20"/>
          <w:rFonts w:ascii="Arial" w:hAnsi="Arial" w:eastAsia="Times New Roman" w:cs="Arial"/>
          <w:color w:val="000000"/>
          <w:lang w:val="fr-FR" w:bidi="ar-SA"/>
        </w:rPr>
      </w:pPr>
      <w:r>
        <w:rPr>
          <w:rFonts w:cs="Arial" w:ascii="Arial" w:hAnsi="Arial"/>
          <w:color w:val="000000"/>
          <w:sz w:val="22"/>
        </w:rPr>
        <w:tab/>
        <w:t>Vitezslav Vavrousek</w:t>
      </w:r>
      <w:r/>
    </w:p>
    <w:p>
      <w:pPr>
        <w:pStyle w:val="Normal"/>
        <w:tabs>
          <w:tab w:val="left" w:pos="360" w:leader="none"/>
          <w:tab w:val="left" w:pos="4820" w:leader="none"/>
          <w:tab w:val="left" w:pos="5387" w:leader="none"/>
        </w:tabs>
        <w:rPr>
          <w:sz w:val="22"/>
          <w:sz w:val="22"/>
          <w:szCs w:val="20"/>
          <w:rFonts w:ascii="Arial" w:hAnsi="Arial" w:eastAsia="Times New Roman" w:cs="Arial"/>
          <w:color w:val="000000"/>
          <w:lang w:val="fr-FR" w:bidi="ar-SA"/>
        </w:rPr>
      </w:pPr>
      <w:r>
        <w:rPr>
          <w:rFonts w:cs="Arial" w:ascii="Arial" w:hAnsi="Arial"/>
          <w:color w:val="000000"/>
          <w:sz w:val="22"/>
        </w:rPr>
        <w:t>Estonie</w:t>
        <w:tab/>
        <w:t xml:space="preserve">Toomas Tein </w:t>
      </w:r>
      <w:r/>
    </w:p>
    <w:p>
      <w:pPr>
        <w:pStyle w:val="Normal"/>
        <w:tabs>
          <w:tab w:val="left" w:pos="4820" w:leader="none"/>
          <w:tab w:val="left" w:pos="5387" w:leader="none"/>
        </w:tabs>
        <w:rPr>
          <w:sz w:val="22"/>
          <w:sz w:val="22"/>
          <w:szCs w:val="20"/>
          <w:rFonts w:ascii="Arial" w:hAnsi="Arial" w:eastAsia="Times New Roman" w:cs="Arial"/>
          <w:color w:val="000000"/>
          <w:lang w:val="de-DE" w:bidi="ar-SA"/>
        </w:rPr>
      </w:pPr>
      <w:r>
        <w:rPr>
          <w:rFonts w:cs="Arial" w:ascii="Arial" w:hAnsi="Arial"/>
          <w:color w:val="000000"/>
          <w:sz w:val="22"/>
          <w:lang w:val="de-DE"/>
        </w:rPr>
        <w:t xml:space="preserve">France </w:t>
        <w:tab/>
        <w:t>Pierre Goldberg</w:t>
      </w:r>
      <w:r/>
    </w:p>
    <w:p>
      <w:pPr>
        <w:pStyle w:val="Normal"/>
        <w:tabs>
          <w:tab w:val="left" w:pos="4820" w:leader="none"/>
          <w:tab w:val="left" w:pos="5387" w:leader="none"/>
        </w:tabs>
        <w:rPr>
          <w:sz w:val="22"/>
          <w:sz w:val="22"/>
          <w:szCs w:val="20"/>
          <w:rFonts w:ascii="Arial" w:hAnsi="Arial" w:eastAsia="Times New Roman" w:cs="Arial"/>
          <w:color w:val="000000"/>
          <w:lang w:val="de-DE" w:bidi="ar-SA"/>
        </w:rPr>
      </w:pPr>
      <w:r>
        <w:rPr>
          <w:rFonts w:cs="Arial" w:ascii="Arial" w:hAnsi="Arial"/>
          <w:color w:val="000000"/>
          <w:sz w:val="22"/>
          <w:lang w:val="de-DE"/>
        </w:rPr>
        <w:tab/>
        <w:t>Hélène Luc</w:t>
      </w:r>
      <w:r/>
    </w:p>
    <w:p>
      <w:pPr>
        <w:pStyle w:val="Normal"/>
        <w:tabs>
          <w:tab w:val="left" w:pos="4820" w:leader="none"/>
          <w:tab w:val="left" w:pos="5387" w:leader="none"/>
        </w:tabs>
        <w:rPr>
          <w:sz w:val="22"/>
          <w:sz w:val="22"/>
          <w:szCs w:val="20"/>
          <w:rFonts w:ascii="Arial" w:hAnsi="Arial" w:eastAsia="Times New Roman" w:cs="Arial"/>
          <w:color w:val="000000"/>
          <w:lang w:val="de-DE" w:bidi="ar-SA"/>
        </w:rPr>
      </w:pPr>
      <w:r>
        <w:rPr>
          <w:rFonts w:cs="Arial" w:ascii="Arial" w:hAnsi="Arial"/>
          <w:color w:val="000000"/>
          <w:sz w:val="22"/>
          <w:lang w:val="de-DE"/>
        </w:rPr>
        <w:tab/>
        <w:t>Jérôme Rivière</w:t>
      </w:r>
      <w:r/>
    </w:p>
    <w:p>
      <w:pPr>
        <w:pStyle w:val="Normal"/>
        <w:tabs>
          <w:tab w:val="left" w:pos="4820" w:leader="none"/>
          <w:tab w:val="left" w:pos="5387" w:leader="none"/>
        </w:tabs>
        <w:rPr>
          <w:sz w:val="22"/>
          <w:sz w:val="22"/>
          <w:szCs w:val="20"/>
          <w:rFonts w:ascii="Arial" w:hAnsi="Arial" w:eastAsia="Times New Roman" w:cs="Arial"/>
          <w:color w:val="000000"/>
          <w:lang w:val="de-DE" w:bidi="ar-SA"/>
        </w:rPr>
      </w:pPr>
      <w:r>
        <w:rPr>
          <w:rFonts w:cs="Arial" w:ascii="Arial" w:hAnsi="Arial"/>
          <w:color w:val="000000"/>
          <w:sz w:val="22"/>
          <w:lang w:val="de-DE"/>
        </w:rPr>
        <w:t>Allemagne</w:t>
        <w:tab/>
        <w:t>Helmut Rauber</w:t>
        <w:tab/>
      </w:r>
      <w:r/>
    </w:p>
    <w:p>
      <w:pPr>
        <w:pStyle w:val="Normal"/>
        <w:tabs>
          <w:tab w:val="left" w:pos="4820" w:leader="none"/>
          <w:tab w:val="left" w:pos="5387" w:leader="none"/>
        </w:tabs>
        <w:rPr>
          <w:sz w:val="22"/>
          <w:sz w:val="22"/>
          <w:szCs w:val="20"/>
          <w:rFonts w:ascii="Arial" w:hAnsi="Arial" w:eastAsia="Times New Roman" w:cs="Arial"/>
          <w:color w:val="000000"/>
          <w:lang w:val="de-DE" w:bidi="ar-SA"/>
        </w:rPr>
      </w:pPr>
      <w:r>
        <w:rPr>
          <w:rFonts w:cs="Arial" w:ascii="Arial" w:hAnsi="Arial"/>
          <w:color w:val="000000"/>
          <w:sz w:val="22"/>
          <w:lang w:val="de-DE"/>
        </w:rPr>
        <w:tab/>
        <w:t>Kurt J. Rossmanith</w:t>
      </w:r>
      <w:r/>
    </w:p>
    <w:p>
      <w:pPr>
        <w:pStyle w:val="Normal"/>
        <w:tabs>
          <w:tab w:val="left" w:pos="4820" w:leader="none"/>
          <w:tab w:val="left" w:pos="5387" w:leader="none"/>
        </w:tabs>
        <w:rPr>
          <w:sz w:val="22"/>
          <w:sz w:val="22"/>
          <w:szCs w:val="20"/>
          <w:rFonts w:ascii="Arial" w:hAnsi="Arial" w:eastAsia="Times New Roman" w:cs="Arial"/>
          <w:color w:val="000000"/>
          <w:lang w:val="de-DE" w:bidi="ar-SA"/>
        </w:rPr>
      </w:pPr>
      <w:r>
        <w:rPr>
          <w:rFonts w:cs="Arial" w:ascii="Arial" w:hAnsi="Arial"/>
          <w:color w:val="000000"/>
          <w:sz w:val="22"/>
          <w:lang w:val="de-DE"/>
        </w:rPr>
        <w:t>Grèce</w:t>
        <w:tab/>
        <w:t>Evangelos Papachristos</w:t>
      </w:r>
      <w:r/>
    </w:p>
    <w:p>
      <w:pPr>
        <w:pStyle w:val="Normal"/>
        <w:tabs>
          <w:tab w:val="left" w:pos="4820" w:leader="none"/>
          <w:tab w:val="left" w:pos="5387" w:leader="none"/>
        </w:tabs>
        <w:rPr>
          <w:sz w:val="22"/>
          <w:i/>
          <w:sz w:val="22"/>
          <w:i/>
          <w:iCs/>
          <w:rFonts w:ascii="Arial" w:hAnsi="Arial" w:cs="Arial"/>
          <w:color w:val="000000"/>
          <w:lang w:val="de-DE"/>
        </w:rPr>
      </w:pPr>
      <w:r>
        <w:rPr>
          <w:rFonts w:cs="Arial" w:ascii="Arial" w:hAnsi="Arial"/>
          <w:color w:val="000000"/>
          <w:sz w:val="22"/>
          <w:lang w:val="de-DE"/>
        </w:rPr>
        <w:t>Hongrie</w:t>
        <w:tab/>
        <w:t>Sándor Font</w:t>
      </w:r>
      <w:r/>
    </w:p>
    <w:p>
      <w:pPr>
        <w:pStyle w:val="Normal"/>
        <w:tabs>
          <w:tab w:val="left" w:pos="4820" w:leader="none"/>
          <w:tab w:val="left" w:pos="5387" w:leader="none"/>
        </w:tabs>
        <w:rPr>
          <w:sz w:val="22"/>
          <w:sz w:val="22"/>
          <w:szCs w:val="20"/>
          <w:rFonts w:ascii="Arial" w:hAnsi="Arial" w:eastAsia="Times New Roman" w:cs="Arial"/>
          <w:color w:val="000000"/>
          <w:lang w:val="de-DE" w:bidi="ar-SA"/>
        </w:rPr>
      </w:pPr>
      <w:r>
        <w:rPr>
          <w:rFonts w:cs="Arial" w:ascii="Arial" w:hAnsi="Arial"/>
          <w:color w:val="000000"/>
          <w:sz w:val="22"/>
          <w:lang w:val="de-DE"/>
        </w:rPr>
        <w:t>Italie</w:t>
        <w:tab/>
        <w:t>Guido Brignone</w:t>
      </w:r>
      <w:r/>
    </w:p>
    <w:p>
      <w:pPr>
        <w:pStyle w:val="Normal"/>
        <w:tabs>
          <w:tab w:val="left" w:pos="4820" w:leader="none"/>
          <w:tab w:val="left" w:pos="5387" w:leader="none"/>
        </w:tabs>
        <w:rPr>
          <w:sz w:val="22"/>
          <w:sz w:val="22"/>
          <w:szCs w:val="20"/>
          <w:rFonts w:ascii="Arial" w:hAnsi="Arial" w:eastAsia="Times New Roman" w:cs="Arial"/>
          <w:color w:val="000000"/>
          <w:lang w:val="de-DE" w:bidi="ar-SA"/>
        </w:rPr>
      </w:pPr>
      <w:r>
        <w:rPr>
          <w:rFonts w:cs="Arial" w:ascii="Arial" w:hAnsi="Arial"/>
          <w:color w:val="000000"/>
          <w:sz w:val="22"/>
          <w:lang w:val="de-DE"/>
        </w:rPr>
        <w:tab/>
        <w:t>Giovanni Lorenzo Forcieri</w:t>
      </w:r>
      <w:r/>
    </w:p>
    <w:p>
      <w:pPr>
        <w:pStyle w:val="Normal"/>
        <w:tabs>
          <w:tab w:val="left" w:pos="4820" w:leader="none"/>
          <w:tab w:val="left" w:pos="5387" w:leader="none"/>
        </w:tabs>
        <w:rPr>
          <w:sz w:val="22"/>
          <w:sz w:val="22"/>
          <w:szCs w:val="20"/>
          <w:rFonts w:ascii="Arial" w:hAnsi="Arial" w:eastAsia="Times New Roman" w:cs="Arial"/>
          <w:color w:val="000000"/>
          <w:lang w:val="de-DE" w:bidi="ar-SA"/>
        </w:rPr>
      </w:pPr>
      <w:r>
        <w:rPr>
          <w:rFonts w:cs="Arial" w:ascii="Arial" w:hAnsi="Arial"/>
          <w:color w:val="000000"/>
          <w:sz w:val="22"/>
          <w:lang w:val="de-DE"/>
        </w:rPr>
        <w:tab/>
        <w:t>Antonio Mereu</w:t>
      </w:r>
      <w:r/>
    </w:p>
    <w:p>
      <w:pPr>
        <w:pStyle w:val="Normal"/>
        <w:tabs>
          <w:tab w:val="left" w:pos="4820" w:leader="none"/>
          <w:tab w:val="left" w:pos="5387" w:leader="none"/>
        </w:tabs>
        <w:rPr>
          <w:sz w:val="22"/>
          <w:sz w:val="22"/>
          <w:szCs w:val="20"/>
          <w:rFonts w:ascii="Arial" w:hAnsi="Arial" w:eastAsia="Times New Roman" w:cs="Arial"/>
          <w:color w:val="000000"/>
          <w:lang w:val="de-DE" w:bidi="ar-SA"/>
        </w:rPr>
      </w:pPr>
      <w:r>
        <w:rPr>
          <w:rFonts w:cs="Arial" w:ascii="Arial" w:hAnsi="Arial"/>
          <w:color w:val="000000"/>
          <w:sz w:val="22"/>
          <w:lang w:val="de-DE"/>
        </w:rPr>
        <w:t>Lettonie</w:t>
        <w:tab/>
        <w:t>Andris Berzins</w:t>
      </w:r>
      <w:r/>
    </w:p>
    <w:p>
      <w:pPr>
        <w:pStyle w:val="Normal"/>
        <w:tabs>
          <w:tab w:val="left" w:pos="4820" w:leader="none"/>
          <w:tab w:val="left" w:pos="5387" w:leader="none"/>
        </w:tabs>
        <w:rPr>
          <w:sz w:val="22"/>
          <w:sz w:val="22"/>
          <w:szCs w:val="20"/>
          <w:rFonts w:ascii="Arial" w:hAnsi="Arial" w:eastAsia="Times New Roman" w:cs="Arial"/>
          <w:color w:val="000000"/>
          <w:lang w:val="de-DE" w:bidi="ar-SA"/>
        </w:rPr>
      </w:pPr>
      <w:r>
        <w:rPr>
          <w:rFonts w:cs="Arial" w:ascii="Arial" w:hAnsi="Arial"/>
          <w:color w:val="000000"/>
          <w:sz w:val="22"/>
          <w:lang w:val="de-DE"/>
        </w:rPr>
        <w:t>Lituanie</w:t>
        <w:tab/>
        <w:t>Gediminas Kirkilas</w:t>
      </w:r>
      <w:r/>
    </w:p>
    <w:p>
      <w:pPr>
        <w:pStyle w:val="Normal"/>
        <w:tabs>
          <w:tab w:val="left" w:pos="4820" w:leader="none"/>
          <w:tab w:val="left" w:pos="5387" w:leader="none"/>
        </w:tabs>
        <w:rPr>
          <w:sz w:val="22"/>
          <w:sz w:val="22"/>
          <w:szCs w:val="20"/>
          <w:rFonts w:ascii="Arial" w:hAnsi="Arial" w:eastAsia="Times New Roman" w:cs="Arial"/>
          <w:color w:val="000000"/>
          <w:lang w:val="de-DE" w:bidi="ar-SA"/>
        </w:rPr>
      </w:pPr>
      <w:r>
        <w:rPr>
          <w:rFonts w:cs="Arial" w:ascii="Arial" w:hAnsi="Arial"/>
          <w:color w:val="000000"/>
          <w:sz w:val="22"/>
          <w:lang w:val="de-DE"/>
        </w:rPr>
        <w:t>Luxembourg</w:t>
        <w:tab/>
        <w:t>Fred Sunnen</w:t>
      </w:r>
      <w:r/>
    </w:p>
    <w:p>
      <w:pPr>
        <w:pStyle w:val="Normal"/>
        <w:tabs>
          <w:tab w:val="left" w:pos="4820" w:leader="none"/>
          <w:tab w:val="left" w:pos="5387" w:leader="none"/>
        </w:tabs>
        <w:rPr>
          <w:sz w:val="22"/>
          <w:sz w:val="22"/>
          <w:szCs w:val="20"/>
          <w:rFonts w:ascii="Arial" w:hAnsi="Arial" w:eastAsia="Times New Roman" w:cs="Arial"/>
          <w:color w:val="000000"/>
          <w:lang w:val="de-DE" w:bidi="ar-SA"/>
        </w:rPr>
      </w:pPr>
      <w:r>
        <w:rPr>
          <w:rFonts w:cs="Arial" w:ascii="Arial" w:hAnsi="Arial"/>
          <w:color w:val="000000"/>
          <w:sz w:val="22"/>
          <w:lang w:val="de-DE"/>
        </w:rPr>
        <w:t>Pays-Bas</w:t>
        <w:tab/>
        <w:t>Bert Middel</w:t>
      </w:r>
      <w:r/>
    </w:p>
    <w:p>
      <w:pPr>
        <w:pStyle w:val="Normal"/>
        <w:tabs>
          <w:tab w:val="left" w:pos="4820" w:leader="none"/>
          <w:tab w:val="left" w:pos="5387" w:leader="none"/>
        </w:tabs>
        <w:rPr>
          <w:sz w:val="22"/>
          <w:sz w:val="22"/>
          <w:szCs w:val="20"/>
          <w:rFonts w:ascii="Arial" w:hAnsi="Arial" w:eastAsia="Times New Roman" w:cs="Arial"/>
          <w:color w:val="000000"/>
          <w:lang w:val="de-DE" w:bidi="ar-SA"/>
        </w:rPr>
      </w:pPr>
      <w:r>
        <w:rPr>
          <w:rFonts w:cs="Arial" w:ascii="Arial" w:hAnsi="Arial"/>
          <w:color w:val="000000"/>
          <w:sz w:val="22"/>
          <w:lang w:val="de-DE"/>
        </w:rPr>
        <w:t>Norvège</w:t>
        <w:tab/>
        <w:t>Kjetil Bjoerklund</w:t>
      </w:r>
      <w:r/>
    </w:p>
    <w:p>
      <w:pPr>
        <w:pStyle w:val="Normal"/>
        <w:tabs>
          <w:tab w:val="left" w:pos="4820" w:leader="none"/>
          <w:tab w:val="left" w:pos="5387" w:leader="none"/>
        </w:tabs>
        <w:rPr>
          <w:sz w:val="22"/>
          <w:sz w:val="22"/>
          <w:szCs w:val="20"/>
          <w:rFonts w:ascii="Arial" w:hAnsi="Arial" w:eastAsia="Times New Roman" w:cs="Arial"/>
          <w:color w:val="000000"/>
          <w:lang w:val="de-DE" w:bidi="ar-SA"/>
        </w:rPr>
      </w:pPr>
      <w:r>
        <w:rPr>
          <w:rFonts w:cs="Arial" w:ascii="Arial" w:hAnsi="Arial"/>
          <w:color w:val="000000"/>
          <w:sz w:val="22"/>
          <w:lang w:val="de-DE"/>
        </w:rPr>
        <w:t>Pologne</w:t>
        <w:tab/>
        <w:t>Marian Zenkiewicz</w:t>
      </w:r>
      <w:r/>
    </w:p>
    <w:p>
      <w:pPr>
        <w:pStyle w:val="Normal"/>
        <w:tabs>
          <w:tab w:val="left" w:pos="4820" w:leader="none"/>
          <w:tab w:val="left" w:pos="5387" w:leader="none"/>
        </w:tabs>
        <w:rPr>
          <w:sz w:val="22"/>
          <w:sz w:val="22"/>
          <w:szCs w:val="20"/>
          <w:rFonts w:ascii="Arial" w:hAnsi="Arial" w:eastAsia="Times New Roman" w:cs="Arial"/>
          <w:color w:val="000000"/>
          <w:lang w:val="de-DE" w:bidi="ar-SA"/>
        </w:rPr>
      </w:pPr>
      <w:r>
        <w:rPr>
          <w:rFonts w:cs="Arial" w:ascii="Arial" w:hAnsi="Arial"/>
          <w:color w:val="000000"/>
          <w:sz w:val="22"/>
          <w:lang w:val="de-DE"/>
        </w:rPr>
        <w:t>Portugal</w:t>
        <w:tab/>
        <w:t>Joaquim Ponte</w:t>
      </w:r>
      <w:r/>
    </w:p>
    <w:p>
      <w:pPr>
        <w:pStyle w:val="Normal"/>
        <w:tabs>
          <w:tab w:val="left" w:pos="4820" w:leader="none"/>
          <w:tab w:val="left" w:pos="5387" w:leader="none"/>
        </w:tabs>
        <w:rPr>
          <w:sz w:val="22"/>
          <w:sz w:val="22"/>
          <w:szCs w:val="20"/>
          <w:rFonts w:ascii="Arial" w:hAnsi="Arial" w:eastAsia="Times New Roman" w:cs="Arial"/>
          <w:color w:val="000000"/>
          <w:lang w:val="de-DE" w:bidi="ar-SA"/>
        </w:rPr>
      </w:pPr>
      <w:r>
        <w:rPr>
          <w:rFonts w:cs="Arial" w:ascii="Arial" w:hAnsi="Arial"/>
          <w:color w:val="000000"/>
          <w:sz w:val="22"/>
          <w:lang w:val="de-DE"/>
        </w:rPr>
        <w:tab/>
        <w:t>José Lello</w:t>
      </w:r>
      <w:r/>
    </w:p>
    <w:p>
      <w:pPr>
        <w:pStyle w:val="Normal"/>
        <w:tabs>
          <w:tab w:val="left" w:pos="360" w:leader="none"/>
          <w:tab w:val="left" w:pos="4820" w:leader="none"/>
          <w:tab w:val="left" w:pos="5387" w:leader="none"/>
        </w:tabs>
        <w:rPr>
          <w:sz w:val="22"/>
          <w:sz w:val="22"/>
          <w:szCs w:val="20"/>
          <w:rFonts w:ascii="Arial" w:hAnsi="Arial" w:eastAsia="Times New Roman" w:cs="Arial"/>
          <w:color w:val="000000"/>
          <w:lang w:val="de-DE" w:bidi="ar-SA"/>
        </w:rPr>
      </w:pPr>
      <w:r>
        <w:rPr>
          <w:rFonts w:cs="Arial" w:ascii="Arial" w:hAnsi="Arial"/>
          <w:color w:val="000000"/>
          <w:sz w:val="22"/>
          <w:lang w:val="de-DE"/>
        </w:rPr>
        <w:t>Roumanie</w:t>
        <w:tab/>
        <w:t>Aureliu Leca</w:t>
      </w:r>
      <w:r/>
    </w:p>
    <w:p>
      <w:pPr>
        <w:pStyle w:val="Normal"/>
        <w:tabs>
          <w:tab w:val="left" w:pos="4820" w:leader="none"/>
          <w:tab w:val="left" w:pos="5387" w:leader="none"/>
        </w:tabs>
        <w:rPr>
          <w:sz w:val="22"/>
          <w:sz w:val="22"/>
          <w:szCs w:val="20"/>
          <w:rFonts w:ascii="Arial" w:hAnsi="Arial" w:eastAsia="Times New Roman" w:cs="Arial"/>
          <w:color w:val="000000"/>
          <w:lang w:val="de-DE" w:bidi="ar-SA"/>
        </w:rPr>
      </w:pPr>
      <w:r>
        <w:rPr>
          <w:rFonts w:cs="Arial" w:ascii="Arial" w:hAnsi="Arial"/>
          <w:color w:val="000000"/>
          <w:sz w:val="22"/>
          <w:lang w:val="de-DE"/>
        </w:rPr>
        <w:t>Slovaquie</w:t>
        <w:tab/>
        <w:t>Diana Strofová</w:t>
      </w:r>
      <w:r/>
    </w:p>
    <w:p>
      <w:pPr>
        <w:pStyle w:val="Normal"/>
        <w:tabs>
          <w:tab w:val="left" w:pos="4820" w:leader="none"/>
          <w:tab w:val="left" w:pos="5387" w:leader="none"/>
        </w:tabs>
        <w:rPr>
          <w:sz w:val="22"/>
          <w:sz w:val="22"/>
          <w:szCs w:val="20"/>
          <w:rFonts w:ascii="Arial" w:hAnsi="Arial" w:eastAsia="Times New Roman" w:cs="Arial"/>
          <w:color w:val="000000"/>
          <w:lang w:val="de-DE" w:bidi="ar-SA"/>
        </w:rPr>
      </w:pPr>
      <w:r>
        <w:rPr>
          <w:rFonts w:cs="Arial" w:ascii="Arial" w:hAnsi="Arial"/>
          <w:color w:val="000000"/>
          <w:sz w:val="22"/>
          <w:lang w:val="de-DE"/>
        </w:rPr>
        <w:t>Espagne</w:t>
        <w:tab/>
        <w:t>Ramon Aleu</w:t>
      </w:r>
      <w:r/>
    </w:p>
    <w:p>
      <w:pPr>
        <w:pStyle w:val="Normal"/>
        <w:tabs>
          <w:tab w:val="left" w:pos="4820" w:leader="none"/>
          <w:tab w:val="left" w:pos="5387" w:leader="none"/>
        </w:tabs>
        <w:rPr>
          <w:sz w:val="22"/>
          <w:sz w:val="22"/>
          <w:szCs w:val="20"/>
          <w:rFonts w:ascii="Arial" w:hAnsi="Arial" w:eastAsia="Times New Roman" w:cs="Arial"/>
          <w:color w:val="000000"/>
          <w:lang w:val="de-DE" w:bidi="ar-SA"/>
        </w:rPr>
      </w:pPr>
      <w:r>
        <w:rPr>
          <w:rFonts w:cs="Arial" w:ascii="Arial" w:hAnsi="Arial"/>
          <w:color w:val="000000"/>
          <w:sz w:val="22"/>
          <w:lang w:val="de-DE"/>
        </w:rPr>
        <w:tab/>
        <w:t>Gabriel Elorriaga</w:t>
      </w:r>
      <w:r/>
    </w:p>
    <w:p>
      <w:pPr>
        <w:pStyle w:val="Normal"/>
        <w:tabs>
          <w:tab w:val="left" w:pos="4820" w:leader="none"/>
          <w:tab w:val="left" w:pos="5387" w:leader="none"/>
        </w:tabs>
        <w:rPr>
          <w:sz w:val="22"/>
          <w:sz w:val="22"/>
          <w:szCs w:val="20"/>
          <w:rFonts w:ascii="Arial" w:hAnsi="Arial" w:eastAsia="Times New Roman" w:cs="Arial"/>
          <w:color w:val="000000"/>
          <w:lang w:val="de-DE" w:bidi="ar-SA"/>
        </w:rPr>
      </w:pPr>
      <w:r>
        <w:rPr>
          <w:rFonts w:cs="Arial" w:ascii="Arial" w:hAnsi="Arial"/>
          <w:color w:val="000000"/>
          <w:sz w:val="22"/>
          <w:lang w:val="de-DE"/>
        </w:rPr>
        <w:t>Turquie</w:t>
        <w:tab/>
        <w:t>Emin Bilgiç</w:t>
      </w:r>
      <w:r/>
    </w:p>
    <w:p>
      <w:pPr>
        <w:pStyle w:val="Normal"/>
        <w:tabs>
          <w:tab w:val="left" w:pos="4820" w:leader="none"/>
          <w:tab w:val="left" w:pos="5387" w:leader="none"/>
        </w:tabs>
        <w:rPr>
          <w:sz w:val="22"/>
          <w:sz w:val="22"/>
          <w:szCs w:val="20"/>
          <w:rFonts w:ascii="Arial" w:hAnsi="Arial" w:eastAsia="Times New Roman" w:cs="Arial"/>
          <w:color w:val="000000"/>
          <w:lang w:val="de-DE" w:bidi="ar-SA"/>
        </w:rPr>
      </w:pPr>
      <w:r>
        <w:rPr>
          <w:rFonts w:cs="Arial" w:ascii="Arial" w:hAnsi="Arial"/>
          <w:color w:val="000000"/>
          <w:sz w:val="22"/>
          <w:lang w:val="de-DE"/>
        </w:rPr>
        <w:tab/>
        <w:t>Ramazan Toprak</w:t>
      </w:r>
      <w:r/>
    </w:p>
    <w:p>
      <w:pPr>
        <w:pStyle w:val="Normal"/>
        <w:tabs>
          <w:tab w:val="left" w:pos="4820" w:leader="none"/>
          <w:tab w:val="left" w:pos="5387" w:leader="none"/>
        </w:tabs>
        <w:rPr>
          <w:sz w:val="22"/>
          <w:sz w:val="22"/>
          <w:szCs w:val="20"/>
          <w:rFonts w:ascii="Arial" w:hAnsi="Arial" w:eastAsia="Times New Roman" w:cs="Arial"/>
          <w:color w:val="000000"/>
          <w:lang w:val="en-GB" w:bidi="ar-SA"/>
        </w:rPr>
      </w:pPr>
      <w:r>
        <w:rPr>
          <w:rFonts w:cs="Arial" w:ascii="Arial" w:hAnsi="Arial"/>
          <w:color w:val="000000"/>
          <w:sz w:val="22"/>
          <w:lang w:val="en-GB"/>
        </w:rPr>
        <w:t xml:space="preserve">Royaume-Uni </w:t>
        <w:tab/>
        <w:t>Harry Cohen</w:t>
      </w:r>
      <w:r/>
    </w:p>
    <w:p>
      <w:pPr>
        <w:pStyle w:val="Normal"/>
        <w:tabs>
          <w:tab w:val="left" w:pos="4820" w:leader="none"/>
          <w:tab w:val="left" w:pos="5387" w:leader="none"/>
        </w:tabs>
        <w:rPr>
          <w:sz w:val="22"/>
          <w:sz w:val="22"/>
          <w:szCs w:val="20"/>
          <w:rFonts w:ascii="Arial" w:hAnsi="Arial" w:eastAsia="Times New Roman" w:cs="Arial"/>
          <w:color w:val="000000"/>
          <w:lang w:val="en-GB" w:bidi="ar-SA"/>
        </w:rPr>
      </w:pPr>
      <w:r>
        <w:rPr>
          <w:rFonts w:cs="Arial" w:ascii="Arial" w:hAnsi="Arial"/>
          <w:color w:val="000000"/>
          <w:sz w:val="22"/>
          <w:lang w:val="en-GB"/>
        </w:rPr>
        <w:tab/>
        <w:t>Michael Mates</w:t>
      </w:r>
      <w:r/>
    </w:p>
    <w:p>
      <w:pPr>
        <w:pStyle w:val="Normal"/>
        <w:tabs>
          <w:tab w:val="left" w:pos="4820" w:leader="none"/>
          <w:tab w:val="left" w:pos="5387" w:leader="none"/>
        </w:tabs>
        <w:rPr>
          <w:sz w:val="22"/>
          <w:sz w:val="22"/>
          <w:szCs w:val="20"/>
          <w:rFonts w:ascii="Arial" w:hAnsi="Arial" w:eastAsia="Times New Roman" w:cs="Arial"/>
          <w:color w:val="000000"/>
          <w:lang w:val="en-GB" w:bidi="ar-SA"/>
        </w:rPr>
      </w:pPr>
      <w:r>
        <w:rPr>
          <w:rFonts w:cs="Arial" w:ascii="Arial" w:hAnsi="Arial"/>
          <w:color w:val="000000"/>
          <w:sz w:val="22"/>
          <w:lang w:val="en-GB"/>
        </w:rPr>
        <w:tab/>
        <w:t>Baronne Ramsay of Cartvale</w:t>
      </w:r>
      <w:r/>
    </w:p>
    <w:p>
      <w:pPr>
        <w:pStyle w:val="Normal"/>
        <w:tabs>
          <w:tab w:val="left" w:pos="4820" w:leader="none"/>
          <w:tab w:val="left" w:pos="5387" w:leader="none"/>
        </w:tabs>
      </w:pPr>
      <w:r>
        <w:rPr>
          <w:rFonts w:cs="Arial" w:ascii="Arial" w:hAnsi="Arial"/>
          <w:color w:val="000000"/>
          <w:sz w:val="22"/>
          <w:lang w:val="en-GB"/>
        </w:rPr>
        <w:tab/>
      </w:r>
      <w:r>
        <w:rPr>
          <w:rFonts w:cs="Arial" w:ascii="Arial" w:hAnsi="Arial"/>
          <w:color w:val="000000"/>
          <w:sz w:val="22"/>
        </w:rPr>
        <w:t>Peter Viggers</w:t>
      </w:r>
      <w:r/>
    </w:p>
    <w:p>
      <w:pPr>
        <w:pStyle w:val="Normal"/>
        <w:tabs>
          <w:tab w:val="left" w:pos="4820" w:leader="none"/>
          <w:tab w:val="left" w:pos="5387" w:leader="none"/>
        </w:tabs>
        <w:rPr>
          <w:sz w:val="22"/>
          <w:sz w:val="22"/>
          <w:szCs w:val="20"/>
          <w:rFonts w:ascii="Arial" w:hAnsi="Arial" w:eastAsia="Times New Roman" w:cs="Arial"/>
          <w:color w:val="000000"/>
          <w:lang w:val="fr-BE" w:bidi="ar-SA"/>
        </w:rPr>
      </w:pPr>
      <w:r>
        <w:rPr>
          <w:rFonts w:cs="Arial" w:ascii="Arial" w:hAnsi="Arial"/>
          <w:color w:val="000000"/>
          <w:sz w:val="22"/>
          <w:lang w:val="fr-BE"/>
        </w:rPr>
        <w:t>Etats-Unis</w:t>
        <w:tab/>
        <w:t>Michael Bilirakis</w:t>
      </w:r>
      <w:r/>
    </w:p>
    <w:p>
      <w:pPr>
        <w:pStyle w:val="Normal"/>
        <w:tabs>
          <w:tab w:val="left" w:pos="4820" w:leader="none"/>
          <w:tab w:val="left" w:pos="5387" w:leader="none"/>
        </w:tabs>
      </w:pPr>
      <w:r>
        <w:rPr>
          <w:rFonts w:cs="Arial" w:ascii="Arial" w:hAnsi="Arial"/>
          <w:color w:val="000000"/>
          <w:sz w:val="22"/>
          <w:lang w:val="fr-BE"/>
        </w:rPr>
        <w:tab/>
      </w:r>
      <w:r>
        <w:rPr>
          <w:rFonts w:cs="Arial" w:ascii="Arial" w:hAnsi="Arial"/>
          <w:color w:val="000000"/>
          <w:sz w:val="22"/>
          <w:lang w:val="en-GB"/>
        </w:rPr>
        <w:t>Vernon Ehlers</w:t>
      </w:r>
      <w:r/>
    </w:p>
    <w:p>
      <w:pPr>
        <w:pStyle w:val="Normal"/>
        <w:tabs>
          <w:tab w:val="left" w:pos="4820" w:leader="none"/>
          <w:tab w:val="left" w:pos="5387" w:leader="none"/>
        </w:tabs>
        <w:rPr>
          <w:sz w:val="22"/>
          <w:sz w:val="22"/>
          <w:szCs w:val="20"/>
          <w:rFonts w:ascii="Arial" w:hAnsi="Arial" w:eastAsia="Times New Roman" w:cs="Arial"/>
          <w:color w:val="000000"/>
          <w:lang w:val="en-GB" w:bidi="ar-SA"/>
        </w:rPr>
      </w:pPr>
      <w:r>
        <w:rPr>
          <w:rFonts w:cs="Arial" w:ascii="Arial" w:hAnsi="Arial"/>
          <w:color w:val="000000"/>
          <w:sz w:val="22"/>
          <w:lang w:val="en-GB"/>
        </w:rPr>
        <w:tab/>
        <w:t>Tom Udall</w:t>
      </w:r>
      <w:r/>
    </w:p>
    <w:p>
      <w:pPr>
        <w:pStyle w:val="Heading2"/>
        <w:numPr>
          <w:ilvl w:val="1"/>
          <w:numId w:val="1"/>
        </w:numPr>
        <w:rPr>
          <w:sz w:val="22"/>
          <w:b/>
          <w:sz w:val="22"/>
          <w:b/>
          <w:szCs w:val="20"/>
          <w:bCs w:val="false"/>
          <w:rFonts w:ascii="Arial" w:hAnsi="Arial" w:eastAsia="Times New Roman" w:cs="Arial"/>
          <w:color w:val="000000"/>
          <w:lang w:val="fr-FR" w:bidi="ar-SA"/>
        </w:rPr>
      </w:pPr>
      <w:r>
        <w:rPr>
          <w:bCs w:val="false"/>
          <w:lang w:val="fr-FR"/>
        </w:rPr>
        <w:t>Délégations associées</w:t>
      </w:r>
      <w:r/>
    </w:p>
    <w:p>
      <w:pPr>
        <w:pStyle w:val="Normal"/>
        <w:tabs>
          <w:tab w:val="left" w:pos="4820" w:leader="none"/>
          <w:tab w:val="left" w:pos="5387" w:leader="none"/>
        </w:tabs>
        <w:rPr>
          <w:sz w:val="22"/>
          <w:b/>
          <w:sz w:val="22"/>
          <w:b/>
          <w:szCs w:val="20"/>
          <w:rFonts w:ascii="Arial" w:hAnsi="Arial" w:eastAsia="Times New Roman" w:cs="Arial"/>
          <w:color w:val="000000"/>
          <w:lang w:val="fr-FR" w:bidi="ar-SA"/>
        </w:rPr>
      </w:pPr>
      <w:r>
        <w:rPr>
          <w:rFonts w:cs="Arial" w:ascii="Arial" w:hAnsi="Arial"/>
          <w:b/>
          <w:color w:val="000000"/>
          <w:sz w:val="22"/>
        </w:rPr>
      </w:r>
      <w:r/>
    </w:p>
    <w:p>
      <w:pPr>
        <w:pStyle w:val="Normal"/>
        <w:tabs>
          <w:tab w:val="left" w:pos="4820" w:leader="none"/>
          <w:tab w:val="left" w:pos="5387" w:leader="none"/>
        </w:tabs>
        <w:rPr>
          <w:sz w:val="22"/>
          <w:sz w:val="22"/>
          <w:szCs w:val="20"/>
          <w:rFonts w:ascii="Arial" w:hAnsi="Arial" w:eastAsia="Times New Roman" w:cs="Arial"/>
          <w:color w:val="000000"/>
          <w:lang w:val="fr-BE" w:bidi="ar-SA"/>
        </w:rPr>
      </w:pPr>
      <w:r>
        <w:rPr>
          <w:rFonts w:cs="Arial" w:ascii="Arial" w:hAnsi="Arial"/>
          <w:color w:val="000000"/>
          <w:sz w:val="22"/>
          <w:lang w:val="fr-BE"/>
        </w:rPr>
        <w:t>Autriche</w:t>
        <w:tab/>
        <w:t>Werner Amon</w:t>
      </w:r>
      <w:r/>
    </w:p>
    <w:p>
      <w:pPr>
        <w:pStyle w:val="Normal"/>
        <w:tabs>
          <w:tab w:val="left" w:pos="4820" w:leader="none"/>
          <w:tab w:val="left" w:pos="5387" w:leader="none"/>
        </w:tabs>
        <w:rPr>
          <w:sz w:val="22"/>
          <w:sz w:val="22"/>
          <w:szCs w:val="20"/>
          <w:bCs/>
          <w:rFonts w:ascii="Arial" w:hAnsi="Arial" w:eastAsia="Times New Roman" w:cs="Arial"/>
          <w:color w:val="000000"/>
          <w:lang w:val="fr-BE" w:bidi="ar-SA"/>
        </w:rPr>
      </w:pPr>
      <w:r>
        <w:rPr>
          <w:rFonts w:cs="Arial" w:ascii="Arial" w:hAnsi="Arial"/>
          <w:bCs/>
          <w:color w:val="000000"/>
          <w:sz w:val="22"/>
          <w:lang w:val="fr-BE"/>
        </w:rPr>
        <w:t>Croatie</w:t>
        <w:tab/>
        <w:t>Marin Jurjevic</w:t>
      </w:r>
      <w:r/>
    </w:p>
    <w:p>
      <w:pPr>
        <w:pStyle w:val="Normal"/>
        <w:tabs>
          <w:tab w:val="left" w:pos="4820" w:leader="none"/>
          <w:tab w:val="left" w:pos="5387" w:leader="none"/>
        </w:tabs>
        <w:rPr>
          <w:sz w:val="22"/>
          <w:sz w:val="22"/>
          <w:szCs w:val="20"/>
          <w:bCs/>
          <w:rFonts w:ascii="Arial" w:hAnsi="Arial" w:eastAsia="Times New Roman" w:cs="Arial"/>
          <w:color w:val="000000"/>
          <w:lang w:val="fr-BE" w:bidi="ar-SA"/>
        </w:rPr>
      </w:pPr>
      <w:r>
        <w:rPr>
          <w:rFonts w:cs="Arial" w:ascii="Arial" w:hAnsi="Arial"/>
          <w:bCs/>
          <w:color w:val="000000"/>
          <w:sz w:val="22"/>
          <w:lang w:val="fr-BE"/>
        </w:rPr>
        <w:tab/>
        <w:t>Velimir Plesa</w:t>
      </w:r>
      <w:r/>
    </w:p>
    <w:p>
      <w:pPr>
        <w:pStyle w:val="Normal"/>
        <w:tabs>
          <w:tab w:val="left" w:pos="4820" w:leader="none"/>
          <w:tab w:val="left" w:pos="5387" w:leader="none"/>
        </w:tabs>
        <w:rPr>
          <w:sz w:val="22"/>
          <w:sz w:val="22"/>
          <w:szCs w:val="20"/>
          <w:rFonts w:ascii="Arial" w:hAnsi="Arial" w:eastAsia="Times New Roman" w:cs="Arial"/>
          <w:color w:val="000000"/>
          <w:lang w:val="fr-BE" w:bidi="ar-SA"/>
        </w:rPr>
      </w:pPr>
      <w:r>
        <w:rPr>
          <w:rFonts w:cs="Arial" w:ascii="Arial" w:hAnsi="Arial"/>
          <w:color w:val="000000"/>
          <w:sz w:val="22"/>
          <w:lang w:val="fr-BE"/>
        </w:rPr>
        <w:t xml:space="preserve">Fédération de Russie </w:t>
        <w:tab/>
        <w:t>Rafael Gimalov</w:t>
      </w:r>
      <w:r/>
    </w:p>
    <w:p>
      <w:pPr>
        <w:pStyle w:val="Normal"/>
        <w:tabs>
          <w:tab w:val="left" w:pos="4820" w:leader="none"/>
          <w:tab w:val="left" w:pos="5387" w:leader="none"/>
        </w:tabs>
      </w:pPr>
      <w:r>
        <w:rPr>
          <w:rFonts w:cs="Arial" w:ascii="Arial" w:hAnsi="Arial"/>
          <w:color w:val="000000"/>
          <w:sz w:val="22"/>
          <w:lang w:val="fr-BE"/>
        </w:rPr>
        <w:tab/>
      </w:r>
      <w:r>
        <w:rPr>
          <w:rFonts w:cs="Arial" w:ascii="Arial" w:hAnsi="Arial"/>
          <w:color w:val="000000"/>
          <w:sz w:val="22"/>
          <w:lang w:val="en-GB"/>
        </w:rPr>
        <w:t>Anatoly Semenchenko</w:t>
      </w:r>
      <w:r/>
    </w:p>
    <w:p>
      <w:pPr>
        <w:pStyle w:val="Normal"/>
        <w:tabs>
          <w:tab w:val="left" w:pos="4820" w:leader="none"/>
          <w:tab w:val="left" w:pos="5387" w:leader="none"/>
        </w:tabs>
        <w:rPr>
          <w:sz w:val="22"/>
          <w:sz w:val="22"/>
          <w:szCs w:val="20"/>
          <w:rFonts w:ascii="Arial" w:hAnsi="Arial" w:eastAsia="Times New Roman" w:cs="Arial"/>
          <w:color w:val="000000"/>
          <w:lang w:val="en-GB" w:bidi="ar-SA"/>
        </w:rPr>
      </w:pPr>
      <w:r>
        <w:rPr>
          <w:rFonts w:cs="Arial" w:ascii="Arial" w:hAnsi="Arial"/>
          <w:color w:val="000000"/>
          <w:sz w:val="22"/>
          <w:lang w:val="en-GB"/>
        </w:rPr>
        <w:tab/>
        <w:t>Bato-Zhargal Zhambalnimbuev</w:t>
      </w:r>
      <w:r/>
    </w:p>
    <w:p>
      <w:pPr>
        <w:pStyle w:val="Normal"/>
        <w:tabs>
          <w:tab w:val="left" w:pos="4820" w:leader="none"/>
          <w:tab w:val="left" w:pos="5387" w:leader="none"/>
        </w:tabs>
        <w:rPr>
          <w:sz w:val="22"/>
          <w:sz w:val="22"/>
          <w:bCs/>
          <w:rFonts w:ascii="Arial" w:hAnsi="Arial" w:cs="Arial"/>
          <w:color w:val="000000"/>
          <w:lang w:val="fr-BE"/>
        </w:rPr>
      </w:pPr>
      <w:r>
        <w:rPr>
          <w:rFonts w:cs="Arial" w:ascii="Arial" w:hAnsi="Arial"/>
          <w:color w:val="000000"/>
          <w:sz w:val="22"/>
          <w:lang w:val="fr-BE"/>
        </w:rPr>
        <w:t>Suisse</w:t>
        <w:tab/>
        <w:t>Theo Maissen</w:t>
      </w:r>
      <w:r/>
    </w:p>
    <w:p>
      <w:pPr>
        <w:pStyle w:val="Normal"/>
        <w:tabs>
          <w:tab w:val="left" w:pos="4820" w:leader="none"/>
          <w:tab w:val="left" w:pos="5387" w:leader="none"/>
        </w:tabs>
        <w:rPr>
          <w:sz w:val="22"/>
          <w:i/>
          <w:sz w:val="22"/>
          <w:i/>
          <w:szCs w:val="20"/>
          <w:iCs/>
          <w:rFonts w:ascii="Arial" w:hAnsi="Arial" w:eastAsia="Times New Roman" w:cs="Arial"/>
          <w:color w:val="000000"/>
          <w:lang w:val="fr-BE" w:bidi="ar-SA"/>
        </w:rPr>
      </w:pPr>
      <w:r>
        <w:rPr>
          <w:rFonts w:cs="Arial" w:ascii="Arial" w:hAnsi="Arial"/>
          <w:i/>
          <w:iCs/>
          <w:color w:val="000000"/>
          <w:sz w:val="22"/>
          <w:lang w:val="fr-BE"/>
        </w:rPr>
      </w:r>
      <w:r/>
    </w:p>
    <w:p>
      <w:pPr>
        <w:pStyle w:val="Heading2"/>
        <w:numPr>
          <w:ilvl w:val="1"/>
          <w:numId w:val="1"/>
        </w:numPr>
      </w:pPr>
      <w:r>
        <w:rPr/>
        <w:t>Parlement européen</w:t>
        <w:tab/>
      </w:r>
      <w:r>
        <w:rPr>
          <w:b w:val="false"/>
          <w:bCs w:val="false"/>
        </w:rPr>
        <w:t>Vasco Graça Moura</w:t>
      </w:r>
      <w:r/>
    </w:p>
    <w:p>
      <w:pPr>
        <w:pStyle w:val="Normal"/>
        <w:tabs>
          <w:tab w:val="left" w:pos="4820" w:leader="none"/>
          <w:tab w:val="left" w:pos="5387" w:leader="none"/>
        </w:tabs>
      </w:pPr>
      <w:r>
        <w:rPr>
          <w:rFonts w:cs="Arial" w:ascii="Arial" w:hAnsi="Arial"/>
          <w:color w:val="000000"/>
          <w:sz w:val="22"/>
          <w:lang w:val="fr-BE"/>
        </w:rPr>
        <w:tab/>
      </w:r>
      <w:r>
        <w:rPr>
          <w:rFonts w:cs="Arial" w:ascii="Arial" w:hAnsi="Arial"/>
          <w:color w:val="000000"/>
          <w:sz w:val="22"/>
        </w:rPr>
        <w:t>Holger Krahmer</w:t>
      </w:r>
      <w:r/>
    </w:p>
    <w:p>
      <w:pPr>
        <w:pStyle w:val="Normal"/>
        <w:tabs>
          <w:tab w:val="left" w:pos="4820" w:leader="none"/>
          <w:tab w:val="left" w:pos="5387" w:leader="none"/>
        </w:tabs>
        <w:rPr>
          <w:sz w:val="22"/>
          <w:sz w:val="22"/>
          <w:szCs w:val="20"/>
          <w:rFonts w:ascii="Arial" w:hAnsi="Arial" w:eastAsia="Times New Roman" w:cs="Arial"/>
          <w:color w:val="000000"/>
          <w:lang w:val="fr-BE" w:bidi="ar-SA"/>
        </w:rPr>
      </w:pPr>
      <w:r>
        <w:rPr>
          <w:rFonts w:cs="Arial" w:ascii="Arial" w:hAnsi="Arial"/>
          <w:color w:val="000000"/>
          <w:sz w:val="22"/>
          <w:lang w:val="fr-BE"/>
        </w:rPr>
        <w:tab/>
        <w:tab/>
        <w:tab/>
      </w:r>
      <w:r/>
    </w:p>
    <w:p>
      <w:pPr>
        <w:pStyle w:val="Normal"/>
        <w:tabs>
          <w:tab w:val="left" w:pos="4820" w:leader="none"/>
          <w:tab w:val="left" w:pos="5387" w:leader="none"/>
        </w:tabs>
      </w:pPr>
      <w:r>
        <w:rPr>
          <w:rFonts w:cs="Arial" w:ascii="Arial" w:hAnsi="Arial"/>
          <w:b/>
          <w:color w:val="000000"/>
          <w:sz w:val="22"/>
          <w:lang w:val="fr-BE"/>
        </w:rPr>
        <w:t>Observateur parlementaire</w:t>
      </w:r>
      <w:r>
        <w:rPr>
          <w:rFonts w:cs="Arial" w:ascii="Arial" w:hAnsi="Arial"/>
          <w:color w:val="000000"/>
          <w:sz w:val="22"/>
          <w:lang w:val="fr-BE"/>
        </w:rPr>
        <w:t xml:space="preserve"> </w:t>
      </w:r>
      <w:r/>
    </w:p>
    <w:p>
      <w:pPr>
        <w:pStyle w:val="Normal"/>
        <w:tabs>
          <w:tab w:val="left" w:pos="4820" w:leader="none"/>
          <w:tab w:val="left" w:pos="5387" w:leader="none"/>
        </w:tabs>
        <w:rPr>
          <w:sz w:val="22"/>
          <w:sz w:val="22"/>
          <w:szCs w:val="20"/>
          <w:rFonts w:ascii="Arial" w:hAnsi="Arial" w:eastAsia="Times New Roman" w:cs="Arial"/>
          <w:color w:val="000000"/>
          <w:lang w:val="fr-BE" w:bidi="ar-SA"/>
        </w:rPr>
      </w:pPr>
      <w:r>
        <w:rPr>
          <w:rFonts w:cs="Arial" w:ascii="Arial" w:hAnsi="Arial"/>
          <w:color w:val="000000"/>
          <w:sz w:val="22"/>
          <w:lang w:val="fr-BE"/>
        </w:rPr>
      </w:r>
      <w:r/>
    </w:p>
    <w:p>
      <w:pPr>
        <w:pStyle w:val="Normal"/>
        <w:tabs>
          <w:tab w:val="left" w:pos="4820" w:leader="none"/>
          <w:tab w:val="left" w:pos="5387" w:leader="none"/>
        </w:tabs>
        <w:rPr>
          <w:sz w:val="22"/>
          <w:sz w:val="22"/>
          <w:szCs w:val="20"/>
          <w:rFonts w:ascii="Arial" w:hAnsi="Arial" w:eastAsia="Times New Roman" w:cs="Arial"/>
          <w:color w:val="000000"/>
          <w:lang w:val="fr-BE" w:bidi="ar-SA"/>
        </w:rPr>
      </w:pPr>
      <w:r>
        <w:rPr>
          <w:rFonts w:cs="Arial" w:ascii="Arial" w:hAnsi="Arial"/>
          <w:color w:val="000000"/>
          <w:sz w:val="22"/>
          <w:lang w:val="fr-BE"/>
        </w:rPr>
        <w:t>Japon</w:t>
        <w:tab/>
        <w:t>Masataka Suzuki</w:t>
      </w:r>
      <w:r/>
    </w:p>
    <w:p>
      <w:pPr>
        <w:pStyle w:val="Normal"/>
        <w:tabs>
          <w:tab w:val="left" w:pos="4820" w:leader="none"/>
          <w:tab w:val="left" w:pos="5387" w:leader="none"/>
        </w:tabs>
        <w:rPr>
          <w:sz w:val="22"/>
          <w:sz w:val="22"/>
          <w:szCs w:val="20"/>
          <w:rFonts w:ascii="Arial" w:hAnsi="Arial" w:eastAsia="Times New Roman" w:cs="Arial"/>
          <w:color w:val="000000"/>
          <w:lang w:val="fr-BE" w:bidi="ar-SA"/>
        </w:rPr>
      </w:pPr>
      <w:r>
        <w:rPr>
          <w:rFonts w:cs="Arial" w:ascii="Arial" w:hAnsi="Arial"/>
          <w:color w:val="000000"/>
          <w:sz w:val="22"/>
          <w:lang w:val="fr-BE"/>
        </w:rPr>
      </w:r>
      <w:r/>
    </w:p>
    <w:p>
      <w:pPr>
        <w:pStyle w:val="Normal"/>
        <w:tabs>
          <w:tab w:val="left" w:pos="4820" w:leader="none"/>
          <w:tab w:val="left" w:pos="5387" w:leader="none"/>
        </w:tabs>
        <w:rPr>
          <w:sz w:val="22"/>
          <w:b/>
          <w:sz w:val="22"/>
          <w:b/>
          <w:szCs w:val="20"/>
          <w:bCs/>
          <w:rFonts w:ascii="Arial" w:hAnsi="Arial" w:eastAsia="Times New Roman" w:cs="Arial"/>
          <w:color w:val="auto"/>
          <w:lang w:val="fr-BE" w:bidi="ar-SA"/>
        </w:rPr>
      </w:pPr>
      <w:r>
        <w:rPr>
          <w:rFonts w:cs="Arial" w:ascii="Arial" w:hAnsi="Arial"/>
          <w:b/>
          <w:bCs/>
          <w:sz w:val="22"/>
          <w:lang w:val="fr-BE"/>
        </w:rPr>
        <w:t>Assemblée interparlementaire</w:t>
      </w:r>
      <w:r/>
    </w:p>
    <w:p>
      <w:pPr>
        <w:pStyle w:val="Normal"/>
        <w:tabs>
          <w:tab w:val="left" w:pos="4820" w:leader="none"/>
          <w:tab w:val="left" w:pos="5387" w:leader="none"/>
        </w:tabs>
        <w:rPr>
          <w:sz w:val="22"/>
          <w:b/>
          <w:sz w:val="22"/>
          <w:b/>
          <w:szCs w:val="20"/>
          <w:bCs/>
          <w:rFonts w:ascii="Arial" w:hAnsi="Arial" w:eastAsia="Times New Roman" w:cs="Arial"/>
          <w:color w:val="auto"/>
          <w:lang w:val="fr-BE" w:bidi="ar-SA"/>
        </w:rPr>
      </w:pPr>
      <w:r>
        <w:rPr>
          <w:rFonts w:cs="Arial" w:ascii="Arial" w:hAnsi="Arial"/>
          <w:b/>
          <w:bCs/>
          <w:sz w:val="22"/>
          <w:lang w:val="fr-BE"/>
        </w:rPr>
      </w:r>
      <w:r/>
    </w:p>
    <w:p>
      <w:pPr>
        <w:pStyle w:val="Normal"/>
        <w:tabs>
          <w:tab w:val="left" w:pos="4820" w:leader="none"/>
          <w:tab w:val="left" w:pos="5387" w:leader="none"/>
        </w:tabs>
        <w:rPr>
          <w:sz w:val="22"/>
          <w:sz w:val="22"/>
          <w:szCs w:val="20"/>
          <w:rFonts w:ascii="Arial" w:hAnsi="Arial" w:eastAsia="Times New Roman" w:cs="Arial"/>
          <w:color w:val="000000"/>
          <w:lang w:val="fr-BE" w:bidi="ar-SA"/>
        </w:rPr>
      </w:pPr>
      <w:r>
        <w:rPr>
          <w:rFonts w:cs="Arial" w:ascii="Arial" w:hAnsi="Arial"/>
          <w:color w:val="000000"/>
          <w:sz w:val="22"/>
          <w:lang w:val="fr-BE"/>
        </w:rPr>
        <w:t>Union de l'Europe occidentale</w:t>
        <w:tab/>
        <w:t>Elsa Papadimitriou</w:t>
      </w:r>
      <w:r/>
    </w:p>
    <w:p>
      <w:pPr>
        <w:pStyle w:val="Normal"/>
        <w:tabs>
          <w:tab w:val="left" w:pos="4820" w:leader="none"/>
          <w:tab w:val="left" w:pos="5387" w:leader="none"/>
        </w:tabs>
        <w:rPr>
          <w:sz w:val="22"/>
          <w:b/>
          <w:sz w:val="22"/>
          <w:b/>
          <w:szCs w:val="20"/>
          <w:bCs/>
          <w:rFonts w:ascii="Arial" w:hAnsi="Arial" w:eastAsia="Times New Roman" w:cs="Arial"/>
          <w:color w:val="auto"/>
          <w:lang w:val="fr-BE" w:bidi="ar-SA"/>
        </w:rPr>
      </w:pPr>
      <w:r>
        <w:rPr>
          <w:rFonts w:cs="Arial" w:ascii="Arial" w:hAnsi="Arial"/>
          <w:b/>
          <w:bCs/>
          <w:sz w:val="22"/>
          <w:lang w:val="fr-BE"/>
        </w:rPr>
      </w:r>
      <w:r/>
    </w:p>
    <w:p>
      <w:pPr>
        <w:pStyle w:val="Normal"/>
        <w:tabs>
          <w:tab w:val="left" w:pos="4820" w:leader="none"/>
          <w:tab w:val="left" w:pos="5387" w:leader="none"/>
        </w:tabs>
      </w:pPr>
      <w:r>
        <w:rPr>
          <w:rFonts w:cs="Arial" w:ascii="Arial" w:hAnsi="Arial"/>
          <w:b/>
          <w:color w:val="000000"/>
          <w:sz w:val="22"/>
          <w:lang w:val="fr-BE"/>
        </w:rPr>
        <w:t>Invité parlementaire</w:t>
      </w:r>
      <w:r>
        <w:rPr>
          <w:rFonts w:cs="Arial" w:ascii="Arial" w:hAnsi="Arial"/>
          <w:color w:val="000000"/>
          <w:sz w:val="22"/>
          <w:lang w:val="fr-BE"/>
        </w:rPr>
        <w:t xml:space="preserve"> </w:t>
      </w:r>
      <w:r/>
    </w:p>
    <w:p>
      <w:pPr>
        <w:pStyle w:val="Normal"/>
        <w:tabs>
          <w:tab w:val="left" w:pos="4820" w:leader="none"/>
          <w:tab w:val="left" w:pos="5387" w:leader="none"/>
        </w:tabs>
        <w:rPr>
          <w:sz w:val="22"/>
          <w:sz w:val="22"/>
          <w:szCs w:val="20"/>
          <w:rFonts w:ascii="Arial" w:hAnsi="Arial" w:eastAsia="Times New Roman" w:cs="Arial"/>
          <w:color w:val="000000"/>
          <w:lang w:val="fr-BE" w:bidi="ar-SA"/>
        </w:rPr>
      </w:pPr>
      <w:r>
        <w:rPr>
          <w:rFonts w:cs="Arial" w:ascii="Arial" w:hAnsi="Arial"/>
          <w:color w:val="000000"/>
          <w:sz w:val="22"/>
          <w:lang w:val="fr-BE"/>
        </w:rPr>
      </w:r>
      <w:r/>
    </w:p>
    <w:p>
      <w:pPr>
        <w:pStyle w:val="Normal"/>
        <w:tabs>
          <w:tab w:val="left" w:pos="4820" w:leader="none"/>
          <w:tab w:val="left" w:pos="5387" w:leader="none"/>
        </w:tabs>
        <w:rPr>
          <w:sz w:val="22"/>
          <w:sz w:val="22"/>
          <w:szCs w:val="20"/>
          <w:rFonts w:ascii="Arial" w:hAnsi="Arial" w:eastAsia="Times New Roman" w:cs="Arial"/>
          <w:color w:val="000000"/>
          <w:lang w:val="fr-BE" w:bidi="ar-SA"/>
        </w:rPr>
      </w:pPr>
      <w:r>
        <w:rPr>
          <w:rFonts w:cs="Arial" w:ascii="Arial" w:hAnsi="Arial"/>
          <w:color w:val="000000"/>
          <w:sz w:val="22"/>
          <w:lang w:val="fr-BE"/>
        </w:rPr>
        <w:t>Algérie</w:t>
        <w:tab/>
        <w:t>Mahdjoub Bedda</w:t>
      </w:r>
      <w:r/>
    </w:p>
    <w:p>
      <w:pPr>
        <w:pStyle w:val="Normal"/>
        <w:tabs>
          <w:tab w:val="left" w:pos="4820" w:leader="none"/>
          <w:tab w:val="left" w:pos="5387" w:leader="none"/>
        </w:tabs>
        <w:rPr>
          <w:sz w:val="22"/>
          <w:b/>
          <w:sz w:val="22"/>
          <w:b/>
          <w:szCs w:val="20"/>
          <w:bCs/>
          <w:rFonts w:ascii="Arial" w:hAnsi="Arial" w:eastAsia="Times New Roman" w:cs="Arial"/>
          <w:color w:val="auto"/>
          <w:lang w:val="fr-BE" w:bidi="ar-SA"/>
        </w:rPr>
      </w:pPr>
      <w:r>
        <w:rPr>
          <w:rFonts w:cs="Arial" w:ascii="Arial" w:hAnsi="Arial"/>
          <w:b/>
          <w:bCs/>
          <w:sz w:val="22"/>
          <w:lang w:val="fr-BE"/>
        </w:rPr>
      </w:r>
      <w:r/>
    </w:p>
    <w:p>
      <w:pPr>
        <w:pStyle w:val="Normal"/>
        <w:tabs>
          <w:tab w:val="left" w:pos="4820" w:leader="none"/>
          <w:tab w:val="left" w:pos="5387" w:leader="none"/>
        </w:tabs>
        <w:rPr>
          <w:sz w:val="22"/>
          <w:b/>
          <w:sz w:val="22"/>
          <w:b/>
          <w:szCs w:val="20"/>
          <w:bCs/>
          <w:rFonts w:ascii="Arial" w:hAnsi="Arial" w:eastAsia="Times New Roman" w:cs="Arial"/>
          <w:color w:val="auto"/>
          <w:lang w:val="fr-BE" w:bidi="ar-SA"/>
        </w:rPr>
      </w:pPr>
      <w:r>
        <w:rPr>
          <w:rFonts w:cs="Arial" w:ascii="Arial" w:hAnsi="Arial"/>
          <w:b/>
          <w:bCs/>
          <w:sz w:val="22"/>
          <w:lang w:val="fr-BE"/>
        </w:rPr>
      </w:r>
      <w:r/>
    </w:p>
    <w:p>
      <w:pPr>
        <w:pStyle w:val="Normal"/>
        <w:tabs>
          <w:tab w:val="left" w:pos="4820" w:leader="none"/>
          <w:tab w:val="left" w:pos="5387" w:leader="none"/>
        </w:tabs>
        <w:ind w:left="4820" w:hanging="4820"/>
        <w:jc w:val="both"/>
      </w:pPr>
      <w:r>
        <w:rPr>
          <w:rFonts w:cs="Arial" w:ascii="Arial" w:hAnsi="Arial"/>
          <w:b/>
          <w:bCs/>
          <w:sz w:val="22"/>
          <w:lang w:val="fr-BE"/>
        </w:rPr>
        <w:t>Orateurs</w:t>
      </w:r>
      <w:r>
        <w:rPr>
          <w:rFonts w:cs="Arial" w:ascii="Arial" w:hAnsi="Arial"/>
          <w:sz w:val="22"/>
          <w:lang w:val="fr-BE"/>
        </w:rPr>
        <w:tab/>
        <w:t>Antonio Catalano di Melilli, ministre plénipotentiaire, coordinateur du désarmement et de la sécurité internationale, Direction générale des affaires politiques multilatérales, ministère des Affaires étrangères, Italie</w:t>
      </w:r>
      <w:r/>
    </w:p>
    <w:p>
      <w:pPr>
        <w:pStyle w:val="Normal"/>
        <w:tabs>
          <w:tab w:val="left" w:pos="4820" w:leader="none"/>
          <w:tab w:val="left" w:pos="5387" w:leader="none"/>
        </w:tabs>
        <w:ind w:hanging="4650"/>
        <w:jc w:val="both"/>
        <w:rPr>
          <w:sz w:val="22"/>
          <w:sz w:val="22"/>
          <w:szCs w:val="20"/>
          <w:rFonts w:ascii="Arial" w:hAnsi="Arial" w:eastAsia="Times New Roman" w:cs="Arial"/>
          <w:color w:val="auto"/>
          <w:lang w:val="fr-BE" w:bidi="ar-SA"/>
        </w:rPr>
      </w:pPr>
      <w:r>
        <w:rPr>
          <w:rFonts w:cs="Arial" w:ascii="Arial" w:hAnsi="Arial"/>
          <w:sz w:val="22"/>
          <w:lang w:val="fr-BE"/>
        </w:rPr>
      </w:r>
      <w:r/>
    </w:p>
    <w:p>
      <w:pPr>
        <w:pStyle w:val="Normal"/>
        <w:tabs>
          <w:tab w:val="left" w:pos="4820" w:leader="none"/>
          <w:tab w:val="left" w:pos="5387" w:leader="none"/>
        </w:tabs>
        <w:ind w:left="4820" w:hanging="4820"/>
        <w:jc w:val="both"/>
        <w:rPr>
          <w:sz w:val="22"/>
          <w:sz w:val="22"/>
          <w:rFonts w:ascii="Arial" w:hAnsi="Arial" w:cs="Arial"/>
          <w:lang w:val="fr-BE"/>
        </w:rPr>
      </w:pPr>
      <w:r>
        <w:rPr>
          <w:rFonts w:cs="Arial" w:ascii="Arial" w:hAnsi="Arial"/>
          <w:sz w:val="22"/>
          <w:lang w:val="fr-BE"/>
        </w:rPr>
        <w:tab/>
        <w:t xml:space="preserve">Decio Ripandelli, directeur administratif et des relations extérieures, Centre </w:t>
      </w:r>
      <w:r>
        <w:rPr>
          <w:rFonts w:cs="Arial" w:ascii="Arial" w:hAnsi="Arial"/>
          <w:spacing w:val="-2"/>
          <w:sz w:val="22"/>
          <w:lang w:val="fr-BE"/>
        </w:rPr>
        <w:t>international pour le génie génétique et la biotechnologie, Italie</w:t>
      </w:r>
      <w:r/>
    </w:p>
    <w:p>
      <w:pPr>
        <w:pStyle w:val="Normal"/>
        <w:tabs>
          <w:tab w:val="left" w:pos="4820" w:leader="none"/>
          <w:tab w:val="left" w:pos="5387" w:leader="none"/>
        </w:tabs>
        <w:rPr>
          <w:sz w:val="22"/>
          <w:sz w:val="22"/>
          <w:szCs w:val="20"/>
          <w:rFonts w:ascii="Arial" w:hAnsi="Arial" w:eastAsia="Times New Roman" w:cs="Arial"/>
          <w:color w:val="auto"/>
          <w:lang w:val="fr-BE" w:bidi="ar-SA"/>
        </w:rPr>
      </w:pPr>
      <w:r>
        <w:rPr>
          <w:rFonts w:cs="Arial" w:ascii="Arial" w:hAnsi="Arial"/>
          <w:sz w:val="22"/>
          <w:lang w:val="fr-BE"/>
        </w:rPr>
      </w:r>
      <w:r/>
    </w:p>
    <w:p>
      <w:pPr>
        <w:pStyle w:val="Normal"/>
        <w:tabs>
          <w:tab w:val="left" w:pos="4820" w:leader="none"/>
          <w:tab w:val="left" w:pos="5387" w:leader="none"/>
        </w:tabs>
      </w:pPr>
      <w:r>
        <w:rPr>
          <w:rFonts w:cs="Arial" w:ascii="Arial" w:hAnsi="Arial"/>
          <w:b/>
          <w:bCs/>
          <w:sz w:val="22"/>
          <w:lang w:val="fr-BE"/>
        </w:rPr>
        <w:t>Secrétariat international</w:t>
        <w:tab/>
      </w:r>
      <w:r>
        <w:rPr>
          <w:rFonts w:cs="Arial" w:ascii="Arial" w:hAnsi="Arial"/>
          <w:sz w:val="22"/>
          <w:lang w:val="fr-BE"/>
        </w:rPr>
        <w:t>Andrea Cellino, directeur de la Commission</w:t>
      </w:r>
      <w:r/>
    </w:p>
    <w:p>
      <w:pPr>
        <w:pStyle w:val="Normal"/>
        <w:tabs>
          <w:tab w:val="left" w:pos="4820" w:leader="none"/>
          <w:tab w:val="left" w:pos="5387" w:leader="none"/>
        </w:tabs>
        <w:ind w:left="4820" w:hanging="0"/>
        <w:rPr>
          <w:sz w:val="22"/>
          <w:sz w:val="22"/>
          <w:rFonts w:ascii="Arial" w:hAnsi="Arial" w:cs="Arial"/>
          <w:lang w:val="fr-BE"/>
        </w:rPr>
      </w:pPr>
      <w:r>
        <w:rPr>
          <w:rFonts w:cs="Arial" w:ascii="Arial" w:hAnsi="Arial"/>
          <w:sz w:val="22"/>
        </w:rPr>
        <w:t xml:space="preserve">Valérie Geffroy, coordinatrice de la Commission </w:t>
      </w:r>
      <w:r/>
    </w:p>
    <w:p>
      <w:pPr>
        <w:pStyle w:val="Normal"/>
        <w:tabs>
          <w:tab w:val="left" w:pos="4820" w:leader="none"/>
          <w:tab w:val="left" w:pos="5387" w:leader="none"/>
        </w:tabs>
        <w:rPr>
          <w:sz w:val="22"/>
          <w:sz w:val="22"/>
          <w:szCs w:val="20"/>
          <w:rFonts w:ascii="Arial" w:hAnsi="Arial" w:eastAsia="Times New Roman" w:cs="Arial"/>
          <w:color w:val="auto"/>
          <w:lang w:val="fr-BE" w:bidi="ar-SA"/>
        </w:rPr>
      </w:pPr>
      <w:r>
        <w:rPr>
          <w:rFonts w:cs="Arial" w:ascii="Arial" w:hAnsi="Arial"/>
          <w:sz w:val="22"/>
          <w:lang w:val="fr-BE"/>
        </w:rPr>
        <w:tab/>
        <w:t>Helen Cadwallender, coordinatrice</w:t>
      </w:r>
      <w:r/>
    </w:p>
    <w:p>
      <w:pPr>
        <w:sectPr>
          <w:headerReference w:type="default" r:id="rId3"/>
          <w:footerReference w:type="default" r:id="rId4"/>
          <w:type w:val="nextPage"/>
          <w:pgSz w:w="11906" w:h="16838"/>
          <w:pgMar w:left="1134" w:right="1134" w:header="1134" w:top="1190" w:footer="0" w:bottom="1134" w:gutter="0"/>
          <w:pgNumType w:start="1" w:fmt="lowerRoman"/>
          <w:formProt w:val="false"/>
          <w:textDirection w:val="lrTb"/>
          <w:docGrid w:type="default" w:linePitch="360" w:charSpace="0"/>
        </w:sectPr>
        <w:pStyle w:val="Normal"/>
        <w:tabs>
          <w:tab w:val="left" w:pos="4820" w:leader="none"/>
          <w:tab w:val="left" w:pos="5387" w:leader="none"/>
        </w:tabs>
        <w:rPr>
          <w:sz w:val="22"/>
          <w:sz w:val="22"/>
          <w:szCs w:val="20"/>
          <w:rFonts w:ascii="Arial" w:hAnsi="Arial" w:eastAsia="Times New Roman" w:cs="Arial"/>
          <w:color w:val="auto"/>
          <w:lang w:val="fr-BE" w:bidi="ar-SA"/>
        </w:rPr>
      </w:pPr>
      <w:r>
        <w:rPr>
          <w:rFonts w:cs="Arial" w:ascii="Arial" w:hAnsi="Arial"/>
          <w:sz w:val="22"/>
          <w:lang w:val="fr-BE"/>
        </w:rPr>
        <w:tab/>
        <w:t>Filippo Gamba, assistant de recherche</w:t>
      </w:r>
      <w:r/>
    </w:p>
    <w:p>
      <w:pPr>
        <w:pStyle w:val="Normal"/>
        <w:tabs>
          <w:tab w:val="left" w:pos="567" w:leader="none"/>
        </w:tabs>
        <w:jc w:val="both"/>
      </w:pPr>
      <w:r>
        <w:rPr>
          <w:rFonts w:cs="Arial" w:ascii="Arial" w:hAnsi="Arial"/>
          <w:sz w:val="22"/>
        </w:rPr>
        <w:t>1.</w:t>
        <w:tab/>
        <w:t xml:space="preserve">La réunion est présidée par le président de la Commission des sciences et des technologies, </w:t>
      </w:r>
      <w:r>
        <w:rPr>
          <w:rFonts w:cs="Arial" w:ascii="Arial" w:hAnsi="Arial"/>
          <w:b/>
          <w:bCs/>
          <w:sz w:val="22"/>
        </w:rPr>
        <w:t>Pierre Claude Nolin</w:t>
      </w:r>
      <w:r>
        <w:rPr>
          <w:rFonts w:cs="Arial" w:ascii="Arial" w:hAnsi="Arial"/>
          <w:sz w:val="22"/>
        </w:rPr>
        <w:t xml:space="preserve"> (CA). Après l'adoption du projet d'ordre du jour et l'approbation du procès-verbal de la réunion de Bratislava, le Ministre plénipotentiaire </w:t>
      </w:r>
      <w:r>
        <w:rPr>
          <w:rFonts w:cs="Arial" w:ascii="Arial" w:hAnsi="Arial"/>
          <w:b/>
          <w:bCs/>
          <w:sz w:val="22"/>
        </w:rPr>
        <w:t>Antonio Catalano di Melilli</w:t>
      </w:r>
      <w:r>
        <w:rPr>
          <w:rFonts w:cs="Arial" w:ascii="Arial" w:hAnsi="Arial"/>
          <w:sz w:val="22"/>
        </w:rPr>
        <w:t>, coordinateur du désarmement et de la sécurité internationale à la Direction générale des affaires politiques multilatérales du ministère des Affaires étrangères italien prend la parole.</w:t>
      </w:r>
      <w:r/>
    </w:p>
    <w:p>
      <w:pPr>
        <w:pStyle w:val="Normal"/>
        <w:tabs>
          <w:tab w:val="left" w:pos="567" w:leader="none"/>
        </w:tabs>
        <w:jc w:val="both"/>
        <w:rPr>
          <w:sz w:val="22"/>
          <w:sz w:val="22"/>
          <w:szCs w:val="20"/>
          <w:rFonts w:ascii="Arial" w:hAnsi="Arial" w:eastAsia="Times New Roman" w:cs="Arial"/>
          <w:color w:val="auto"/>
          <w:lang w:val="fr-FR" w:bidi="ar-SA"/>
        </w:rPr>
      </w:pPr>
      <w:r>
        <w:rPr>
          <w:rFonts w:cs="Arial" w:ascii="Arial" w:hAnsi="Arial"/>
          <w:sz w:val="22"/>
        </w:rPr>
      </w:r>
      <w:r/>
    </w:p>
    <w:p>
      <w:pPr>
        <w:pStyle w:val="Normal"/>
        <w:tabs>
          <w:tab w:val="left" w:pos="567" w:leader="none"/>
        </w:tabs>
        <w:jc w:val="both"/>
        <w:rPr>
          <w:sz w:val="22"/>
          <w:sz w:val="22"/>
          <w:szCs w:val="20"/>
          <w:rFonts w:ascii="Arial" w:hAnsi="Arial" w:eastAsia="Times New Roman" w:cs="Arial"/>
          <w:color w:val="auto"/>
          <w:lang w:val="fr-FR" w:bidi="ar-SA"/>
        </w:rPr>
      </w:pPr>
      <w:r>
        <w:rPr>
          <w:rFonts w:cs="Arial" w:ascii="Arial" w:hAnsi="Arial"/>
          <w:sz w:val="22"/>
        </w:rPr>
        <w:t>2.</w:t>
        <w:tab/>
        <w:t>L'exposé de M. Catalano di Melilli porte sur le Partenariat mondial contre la diffusion des armes de destruction massive, et en particulier sur les engagements pris par l'Italie à cet égard. Le diplomate italien souligne l'importance de cette initiative, américaine au départ et à laquelle se sont très vite associés les autres partenaires du G-8. Ce Partenariat mondial, auquel devront souscrire de manière officielle et crédible les pays de l'ex-URSS qui veulent bénéficier du programme, sera financé à hauteur de 10 milliards de dollars par les États-Unis plus 10 milliards de dollars supplémentaires par les autres pays du G-8 sur une période de dix ans (d'où le slogan 10 + 10 x 10). M. Catalano di Melilli explique que les quatre priorités du Partenariat mondial sont le démantèlement des sous-marins nucléaires déclassés, la destruction des armes chimiques, l'élimination des matières fissiles et le reclassement des scientifiques spécialisés dans l'armement.</w:t>
      </w:r>
      <w:r/>
    </w:p>
    <w:p>
      <w:pPr>
        <w:pStyle w:val="Normal"/>
        <w:tabs>
          <w:tab w:val="left" w:pos="567" w:leader="none"/>
        </w:tabs>
        <w:jc w:val="both"/>
        <w:rPr>
          <w:sz w:val="22"/>
          <w:sz w:val="22"/>
          <w:szCs w:val="20"/>
          <w:rFonts w:ascii="Arial" w:hAnsi="Arial" w:eastAsia="Times New Roman" w:cs="Arial"/>
          <w:color w:val="auto"/>
          <w:lang w:val="fr-FR" w:bidi="ar-SA"/>
        </w:rPr>
      </w:pPr>
      <w:r>
        <w:rPr>
          <w:rFonts w:cs="Arial" w:ascii="Arial" w:hAnsi="Arial"/>
          <w:sz w:val="22"/>
        </w:rPr>
      </w:r>
      <w:r/>
    </w:p>
    <w:p>
      <w:pPr>
        <w:pStyle w:val="Normal"/>
        <w:tabs>
          <w:tab w:val="left" w:pos="567" w:leader="none"/>
        </w:tabs>
        <w:jc w:val="both"/>
        <w:rPr>
          <w:sz w:val="22"/>
          <w:sz w:val="22"/>
          <w:szCs w:val="20"/>
          <w:rFonts w:ascii="Arial" w:hAnsi="Arial" w:eastAsia="Times New Roman" w:cs="Arial"/>
          <w:color w:val="auto"/>
          <w:lang w:val="fr-FR" w:bidi="ar-SA"/>
        </w:rPr>
      </w:pPr>
      <w:r>
        <w:rPr>
          <w:rFonts w:cs="Arial" w:ascii="Arial" w:hAnsi="Arial"/>
          <w:sz w:val="22"/>
        </w:rPr>
        <w:t>3.</w:t>
        <w:tab/>
        <w:t>M. Catalano di Melilli explique ensuite le rôle de l'Italie dans le cadre du Partenariat mondial, envers lequel elle s'est engagée à hauteur d'un milliard d'euros sur une période de dix ans. Il souligne l'importance des deux accords passés entre l'Italie et la Fédération de Russie, qui affectent 720 millions d'euros au financement du démantèlement des sous-marins russes déclassés et à la construction d'un site d'élimination des substances chimiques à Pochep, en Russie. M. Catalano di Melilli ajoute toutefois que ces deux accords ayant la forme de traités officiels, leur ratification par voie législative et administrative est toujours en cours et aucun des deux accords n'a encore été officiellement ratifié ni mis en oeuvre.</w:t>
      </w:r>
      <w:r/>
    </w:p>
    <w:p>
      <w:pPr>
        <w:pStyle w:val="Normal"/>
        <w:tabs>
          <w:tab w:val="left" w:pos="567" w:leader="none"/>
        </w:tabs>
        <w:jc w:val="both"/>
        <w:rPr>
          <w:sz w:val="22"/>
          <w:sz w:val="22"/>
          <w:szCs w:val="20"/>
          <w:rFonts w:ascii="Arial" w:hAnsi="Arial" w:eastAsia="Times New Roman" w:cs="Arial"/>
          <w:color w:val="auto"/>
          <w:lang w:val="fr-FR" w:bidi="ar-SA"/>
        </w:rPr>
      </w:pPr>
      <w:r>
        <w:rPr>
          <w:rFonts w:cs="Arial" w:ascii="Arial" w:hAnsi="Arial"/>
          <w:sz w:val="22"/>
        </w:rPr>
      </w:r>
      <w:r/>
    </w:p>
    <w:p>
      <w:pPr>
        <w:pStyle w:val="Normal"/>
        <w:tabs>
          <w:tab w:val="left" w:pos="567" w:leader="none"/>
        </w:tabs>
        <w:jc w:val="both"/>
      </w:pPr>
      <w:r>
        <w:rPr>
          <w:rFonts w:cs="Arial" w:ascii="Arial" w:hAnsi="Arial"/>
          <w:sz w:val="22"/>
        </w:rPr>
        <w:t>4.</w:t>
        <w:tab/>
        <w:t xml:space="preserve">Avant d'inviter les participants à poser leurs questions au terme de l'exposé de M. Catalano di Melilli, M. Nolin rappelle que les questions des sous-marins nucléaires soviétiques déclassés et de la protection des déchets nucléaires ont été discutées lors de la visite de la Commission durant l'été 2004, au Spitzberg, en Norvège. </w:t>
      </w:r>
      <w:r>
        <w:rPr>
          <w:rFonts w:cs="Arial" w:ascii="Arial" w:hAnsi="Arial"/>
          <w:b/>
          <w:bCs/>
          <w:sz w:val="22"/>
        </w:rPr>
        <w:t>Kjetil Bjoerklund</w:t>
      </w:r>
      <w:r>
        <w:rPr>
          <w:rFonts w:cs="Arial" w:ascii="Arial" w:hAnsi="Arial"/>
          <w:sz w:val="22"/>
        </w:rPr>
        <w:t xml:space="preserve"> (NO) se dit conscient de l'importance de la question et ajoute que la délégation norvégienne est disposée à fournir plus de renseignements sur les exposés présentés à l'occasion de la visite au Spitzberg. M. Nolin, citant des estimations de source américaine selon lesquelles seul 1 % des 7 milliards de dollars promis pour sécuriser les armes chimiques russes a effectivement été dépensé, invite la délégation russe à commenter cette situation. </w:t>
      </w:r>
      <w:r>
        <w:rPr>
          <w:rFonts w:cs="Arial" w:ascii="Arial" w:hAnsi="Arial"/>
          <w:b/>
          <w:bCs/>
          <w:sz w:val="22"/>
        </w:rPr>
        <w:t>Rafael Gimalov</w:t>
      </w:r>
      <w:r>
        <w:rPr>
          <w:rFonts w:cs="Arial" w:ascii="Arial" w:hAnsi="Arial"/>
          <w:sz w:val="22"/>
        </w:rPr>
        <w:t xml:space="preserve"> (RU) déclare que, comme l'indique le rapport, la Russie accorde de plus en plus d'attention au désarmement et que des parlementaires de la Douma se penchent régulièrement sur la question. M. Gimalov fait remarquer qu'au cours des trois dernières années, la Douma n'a cessé d'augmenter le budget des programmes de désarmement. Il ajoute que la Russie envisage la construction dans le nord d'une nouvelle installation de destruction des armes chimiques et que le problème devrait être réglé d'ici 2005. M. Nolin insiste sur le fait que, alors que les États-Unis ont promis 7 milliards de dollars pour réduire la menace des armes chimiques russes, on ne sait toujours pas exactement quelles sommes ont effectivement été dépensées. Il insiste également sur la nécessité d'un meilleur partage de l'information avec les autorités russes à ce propos.</w:t>
      </w:r>
      <w:r/>
    </w:p>
    <w:p>
      <w:pPr>
        <w:pStyle w:val="Normal"/>
        <w:tabs>
          <w:tab w:val="left" w:pos="567" w:leader="none"/>
        </w:tabs>
        <w:jc w:val="both"/>
        <w:rPr>
          <w:sz w:val="22"/>
          <w:sz w:val="22"/>
          <w:szCs w:val="20"/>
          <w:rFonts w:ascii="Arial" w:hAnsi="Arial" w:eastAsia="Times New Roman" w:cs="Arial"/>
          <w:color w:val="auto"/>
          <w:lang w:val="fr-FR" w:bidi="ar-SA"/>
        </w:rPr>
      </w:pPr>
      <w:r>
        <w:rPr>
          <w:rFonts w:cs="Arial" w:ascii="Arial" w:hAnsi="Arial"/>
          <w:sz w:val="22"/>
        </w:rPr>
      </w:r>
      <w:r/>
    </w:p>
    <w:p>
      <w:pPr>
        <w:pStyle w:val="Normal"/>
        <w:tabs>
          <w:tab w:val="left" w:pos="567" w:leader="none"/>
        </w:tabs>
        <w:jc w:val="both"/>
      </w:pPr>
      <w:r>
        <w:rPr>
          <w:rFonts w:cs="Arial" w:ascii="Arial" w:hAnsi="Arial"/>
          <w:sz w:val="22"/>
        </w:rPr>
        <w:t>5.</w:t>
        <w:tab/>
        <w:t xml:space="preserve">M. Nolin présente brièvement son rapport, </w:t>
      </w:r>
      <w:r>
        <w:rPr>
          <w:rFonts w:cs="Arial" w:ascii="Arial" w:hAnsi="Arial"/>
          <w:i/>
          <w:iCs/>
          <w:sz w:val="22"/>
        </w:rPr>
        <w:t>La prolifération des armes nucléaires</w:t>
      </w:r>
      <w:r>
        <w:rPr>
          <w:rFonts w:cs="Arial" w:ascii="Arial" w:hAnsi="Arial"/>
          <w:sz w:val="22"/>
        </w:rPr>
        <w:t xml:space="preserve"> [168 STC 04 F], ainsi que la résolution intitulée </w:t>
      </w:r>
      <w:r>
        <w:rPr>
          <w:rFonts w:cs="Arial" w:ascii="Arial" w:hAnsi="Arial"/>
          <w:i/>
          <w:iCs/>
          <w:sz w:val="22"/>
        </w:rPr>
        <w:t>Faire face à la prolifération nucléaire</w:t>
      </w:r>
      <w:r>
        <w:rPr>
          <w:rFonts w:cs="Arial" w:ascii="Arial" w:hAnsi="Arial"/>
          <w:sz w:val="22"/>
        </w:rPr>
        <w:t xml:space="preserve"> [194 STC 04 F rév. 1]. Le président reconnaît le bien-fondé des commentaires des délégations des Etats-Unis, de l'Allemagne et du Royaume-Uni, qui ont permis d'améliorer le rapport ; il invite ensuite les participants à poser leurs questions. </w:t>
      </w:r>
      <w:r>
        <w:rPr>
          <w:rFonts w:cs="Arial" w:ascii="Arial" w:hAnsi="Arial"/>
          <w:b/>
          <w:bCs/>
          <w:sz w:val="22"/>
        </w:rPr>
        <w:t>Vernon Ehlers</w:t>
      </w:r>
      <w:r>
        <w:rPr>
          <w:rFonts w:cs="Arial" w:ascii="Arial" w:hAnsi="Arial"/>
          <w:sz w:val="22"/>
        </w:rPr>
        <w:t xml:space="preserve"> (US) propose que le rapport mentionne l'accord conclu récemment par l'Iran, le Royaume-Uni, la France et l'Allemagne. Il souligne également la nécessité de lutter contre le marché noir du nucléaire par des mesures préventives. M. Ehlers propose aussi de faire figurer dans le rapport la résolution du Congrès des États-Unis demandant à la Russie de mettre un terme à sa coopération avec l'Iran dans le domaine du nucléaire. M. Nolin répond que le contenu de l'accord conclu par l'Iran avec le Royaume-Uni, la France et l'Allemagne n'a pas encore été dévoilé et qu'il serait donc prématuré d'en faire mention dans le rapport.</w:t>
      </w:r>
      <w:r/>
    </w:p>
    <w:p>
      <w:pPr>
        <w:pStyle w:val="Normal"/>
        <w:tabs>
          <w:tab w:val="left" w:pos="567" w:leader="none"/>
        </w:tabs>
        <w:jc w:val="both"/>
        <w:rPr>
          <w:sz w:val="22"/>
          <w:sz w:val="22"/>
          <w:szCs w:val="20"/>
          <w:rFonts w:ascii="Arial" w:hAnsi="Arial" w:eastAsia="Times New Roman" w:cs="Arial"/>
          <w:color w:val="auto"/>
          <w:lang w:val="fr-FR" w:bidi="ar-SA"/>
        </w:rPr>
      </w:pPr>
      <w:r>
        <w:rPr>
          <w:rFonts w:cs="Arial" w:ascii="Arial" w:hAnsi="Arial"/>
          <w:sz w:val="22"/>
        </w:rPr>
      </w:r>
      <w:r/>
    </w:p>
    <w:p>
      <w:pPr>
        <w:pStyle w:val="Normal"/>
        <w:tabs>
          <w:tab w:val="left" w:pos="567" w:leader="none"/>
        </w:tabs>
        <w:jc w:val="both"/>
      </w:pPr>
      <w:r>
        <w:rPr>
          <w:rFonts w:cs="Arial" w:ascii="Arial" w:hAnsi="Arial"/>
          <w:sz w:val="22"/>
        </w:rPr>
        <w:t>6.</w:t>
        <w:tab/>
      </w:r>
      <w:r>
        <w:rPr>
          <w:rFonts w:cs="Arial" w:ascii="Arial" w:hAnsi="Arial"/>
          <w:b/>
          <w:bCs/>
          <w:sz w:val="22"/>
        </w:rPr>
        <w:t>Lothar Ibrügger</w:t>
      </w:r>
      <w:r>
        <w:rPr>
          <w:rFonts w:cs="Arial" w:ascii="Arial" w:hAnsi="Arial"/>
          <w:sz w:val="22"/>
        </w:rPr>
        <w:t xml:space="preserve"> (DE) fait observer qu'en produisant en secret de petites quantités d'uranium et de plutonium, les scientifiques sud-coréens ont violé le règlement de l'Agence internationale de l'énergie atomique (AIEA). Le plus inquiétant est que cela semble avoir été fait à l'insu du gouvernement sud-coréen. M. Nolin se dit conscient de la gravité de la question ; il rappelle que le rapport fait état de cette violation mais a affirmé que rien ne prouve avec certitude que ce programme d'enrichissement ait été mis sur pied sans l'autorisation du gouvernement sud-coréen. Selon </w:t>
      </w:r>
      <w:r>
        <w:rPr>
          <w:rFonts w:cs="Arial" w:ascii="Arial" w:hAnsi="Arial"/>
          <w:b/>
          <w:bCs/>
          <w:sz w:val="22"/>
        </w:rPr>
        <w:t>José Lello</w:t>
      </w:r>
      <w:r>
        <w:rPr>
          <w:rFonts w:cs="Arial" w:ascii="Arial" w:hAnsi="Arial"/>
          <w:sz w:val="22"/>
        </w:rPr>
        <w:t xml:space="preserve"> (PT), le rapport aurait dû être plus explicite et avancer des propositions de réforme qui donneraient à l'AIEA les moyens d'éviter une répétition de ce qui s'est passé en Irak. Rappelant les propos tenus par M. El Baradei à Bratislava, M. Nolin convient de la nécessité d'adapter le cadre légal international aux réalités de l'après-Guerre froide. Pour </w:t>
      </w:r>
      <w:r>
        <w:rPr>
          <w:rFonts w:cs="Arial" w:ascii="Arial" w:hAnsi="Arial"/>
          <w:b/>
          <w:bCs/>
          <w:sz w:val="22"/>
        </w:rPr>
        <w:t>Hélène Luc</w:t>
      </w:r>
      <w:r>
        <w:rPr>
          <w:rFonts w:cs="Arial" w:ascii="Arial" w:hAnsi="Arial"/>
          <w:sz w:val="22"/>
        </w:rPr>
        <w:t xml:space="preserve"> (FR), le refus de l'Iran de se conformer aux résolutions de l'AIEA est un exemple de l'inefficacité du Traité de non-prolifération (TNP) et de l'AIEA. Elle ajoute que le fait que le Conseil de sécurité des Nations unies ne soit pas automatiquement saisi des cas de non-respect permet à des pays ayant des programmes nucléaires secrets de gagner du temps. En réponse à ces commentaires, M. Nolin reconnaît qu'il est nécessaire de réformer et de renforcer l'AIEA. Il ajoute qu'il est important de laisser la porte ouverte à un règlement de la question iranienne par la voie diplomatique. </w:t>
      </w:r>
      <w:r>
        <w:rPr>
          <w:rFonts w:cs="Arial" w:ascii="Arial" w:hAnsi="Arial"/>
          <w:b/>
          <w:bCs/>
          <w:sz w:val="22"/>
        </w:rPr>
        <w:t>Jérôme Rivière</w:t>
      </w:r>
      <w:r>
        <w:rPr>
          <w:rFonts w:cs="Arial" w:ascii="Arial" w:hAnsi="Arial"/>
          <w:sz w:val="22"/>
        </w:rPr>
        <w:t xml:space="preserve"> (FR) fait remarquer que trop de souplesse et de tolérance face à un pays, quel qu'il soit, entretenant des programmes nucléaires secrets, risque d'aboutir à une situation du fait accompli.</w:t>
      </w:r>
      <w:r/>
    </w:p>
    <w:p>
      <w:pPr>
        <w:pStyle w:val="Normal"/>
        <w:tabs>
          <w:tab w:val="left" w:pos="567" w:leader="none"/>
        </w:tabs>
        <w:jc w:val="both"/>
        <w:rPr>
          <w:sz w:val="22"/>
          <w:sz w:val="22"/>
          <w:szCs w:val="20"/>
          <w:rFonts w:ascii="Arial" w:hAnsi="Arial" w:eastAsia="Times New Roman" w:cs="Arial"/>
          <w:color w:val="auto"/>
          <w:lang w:val="fr-FR" w:bidi="ar-SA"/>
        </w:rPr>
      </w:pPr>
      <w:r>
        <w:rPr>
          <w:rFonts w:cs="Arial" w:ascii="Arial" w:hAnsi="Arial"/>
          <w:sz w:val="22"/>
        </w:rPr>
      </w:r>
      <w:r/>
    </w:p>
    <w:p>
      <w:pPr>
        <w:pStyle w:val="Normal"/>
        <w:tabs>
          <w:tab w:val="left" w:pos="567" w:leader="none"/>
        </w:tabs>
        <w:jc w:val="both"/>
      </w:pPr>
      <w:r>
        <w:rPr>
          <w:rFonts w:cs="Arial" w:ascii="Arial" w:hAnsi="Arial"/>
          <w:sz w:val="22"/>
        </w:rPr>
        <w:t>7.</w:t>
        <w:tab/>
      </w:r>
      <w:r>
        <w:rPr>
          <w:rFonts w:cs="Arial" w:ascii="Arial" w:hAnsi="Arial"/>
          <w:b/>
          <w:bCs/>
          <w:sz w:val="22"/>
        </w:rPr>
        <w:t>Emin Bilgiç</w:t>
      </w:r>
      <w:r>
        <w:rPr>
          <w:rFonts w:cs="Arial" w:ascii="Arial" w:hAnsi="Arial"/>
          <w:sz w:val="22"/>
        </w:rPr>
        <w:t xml:space="preserve"> (TR) rappelle que des pays du Moyen-Orient sont des proliférateurs et menacent la stabilité. Il ajoute que la Turquie n'a pas les capacités de défense appropriées. Il propose d'inclure dans le rapport un paragraphe traitant de la protection de la Turquie contre ce type de menaces. M. Nolin répond que la meilleure garantie de la Turquie est son appartenance à l'OTAN et qu'elle n'a pas besoin de se doter de capacités défensives ou offensives en dehors de l'OTAN. Il ajoute que cette dernière réagirait promptement et avec efficacité si la Turquie devait être menacée.</w:t>
      </w:r>
      <w:r/>
    </w:p>
    <w:p>
      <w:pPr>
        <w:pStyle w:val="Normal"/>
        <w:tabs>
          <w:tab w:val="left" w:pos="567" w:leader="none"/>
        </w:tabs>
        <w:jc w:val="both"/>
        <w:rPr>
          <w:sz w:val="22"/>
          <w:sz w:val="22"/>
          <w:szCs w:val="20"/>
          <w:rFonts w:ascii="Arial" w:hAnsi="Arial" w:eastAsia="Times New Roman" w:cs="Arial"/>
          <w:color w:val="auto"/>
          <w:lang w:val="fr-FR" w:bidi="ar-SA"/>
        </w:rPr>
      </w:pPr>
      <w:r>
        <w:rPr>
          <w:rFonts w:cs="Arial" w:ascii="Arial" w:hAnsi="Arial"/>
          <w:sz w:val="22"/>
        </w:rPr>
      </w:r>
      <w:r/>
    </w:p>
    <w:p>
      <w:pPr>
        <w:pStyle w:val="Normal"/>
        <w:tabs>
          <w:tab w:val="left" w:pos="567" w:leader="none"/>
        </w:tabs>
        <w:jc w:val="both"/>
        <w:rPr>
          <w:sz w:val="22"/>
          <w:sz w:val="22"/>
          <w:szCs w:val="20"/>
          <w:rFonts w:ascii="Arial" w:hAnsi="Arial" w:eastAsia="Times New Roman" w:cs="Arial"/>
          <w:color w:val="auto"/>
          <w:lang w:val="fr-FR" w:bidi="ar-SA"/>
        </w:rPr>
      </w:pPr>
      <w:r>
        <w:rPr>
          <w:rFonts w:cs="Arial" w:ascii="Arial" w:hAnsi="Arial"/>
          <w:sz w:val="22"/>
        </w:rPr>
        <w:t>8.</w:t>
        <w:tab/>
        <w:t xml:space="preserve">M. Ibrügger constate que la Conférence sur le désarmement de Genève partage avec l'Assemblée certaines préoccupations exprimées dans le rapport. Il fait également remarquer que cette conférence se réfère principalement à la résolution 58/35 de l'Assemblée générale des Nations unies qui traite d'arrangements efficaces contre la menace ou l'emploi d'armes nucléaires. M. Ibrügger invite finalement les membres de la Commission à suivre les travaux de la Conférence sur le désarmement et à en tenir compte dans leurs discussions l'année prochaine. </w:t>
      </w:r>
      <w:r/>
    </w:p>
    <w:p>
      <w:pPr>
        <w:pStyle w:val="Normal"/>
        <w:tabs>
          <w:tab w:val="left" w:pos="567" w:leader="none"/>
        </w:tabs>
        <w:jc w:val="both"/>
        <w:rPr>
          <w:sz w:val="22"/>
          <w:b/>
          <w:sz w:val="22"/>
          <w:b/>
          <w:szCs w:val="20"/>
          <w:bCs/>
          <w:rFonts w:ascii="Arial" w:hAnsi="Arial" w:eastAsia="Times New Roman" w:cs="Arial"/>
          <w:color w:val="auto"/>
          <w:lang w:val="fr-FR" w:bidi="ar-SA"/>
        </w:rPr>
      </w:pPr>
      <w:r>
        <w:rPr>
          <w:rFonts w:cs="Arial" w:ascii="Arial" w:hAnsi="Arial"/>
          <w:b/>
          <w:bCs/>
          <w:sz w:val="22"/>
        </w:rPr>
      </w:r>
      <w:r/>
    </w:p>
    <w:p>
      <w:pPr>
        <w:pStyle w:val="Normal"/>
        <w:tabs>
          <w:tab w:val="left" w:pos="567" w:leader="none"/>
        </w:tabs>
        <w:jc w:val="both"/>
        <w:rPr>
          <w:sz w:val="22"/>
          <w:b/>
          <w:sz w:val="22"/>
          <w:b/>
          <w:szCs w:val="20"/>
          <w:bCs/>
          <w:rFonts w:ascii="Arial" w:hAnsi="Arial" w:eastAsia="Times New Roman" w:cs="Arial"/>
          <w:color w:val="auto"/>
          <w:lang w:val="fr-FR" w:bidi="ar-SA"/>
        </w:rPr>
      </w:pPr>
      <w:r>
        <w:rPr>
          <w:rFonts w:cs="Arial" w:ascii="Arial" w:hAnsi="Arial"/>
          <w:b/>
          <w:bCs/>
          <w:sz w:val="22"/>
        </w:rPr>
        <w:t>La Commission adopte le rapport de M. Nolin [168 STC 04 F] sous réserve de quelques modifications.</w:t>
      </w:r>
      <w:r/>
    </w:p>
    <w:p>
      <w:pPr>
        <w:pStyle w:val="Normal"/>
        <w:tabs>
          <w:tab w:val="left" w:pos="567" w:leader="none"/>
        </w:tabs>
        <w:jc w:val="both"/>
        <w:rPr>
          <w:sz w:val="22"/>
          <w:sz w:val="22"/>
          <w:szCs w:val="20"/>
          <w:rFonts w:ascii="Arial" w:hAnsi="Arial" w:eastAsia="Times New Roman" w:cs="Arial"/>
          <w:color w:val="auto"/>
          <w:lang w:val="fr-FR" w:bidi="ar-SA"/>
        </w:rPr>
      </w:pPr>
      <w:r>
        <w:rPr>
          <w:rFonts w:cs="Arial" w:ascii="Arial" w:hAnsi="Arial"/>
          <w:sz w:val="22"/>
        </w:rPr>
      </w:r>
      <w:r/>
    </w:p>
    <w:p>
      <w:pPr>
        <w:pStyle w:val="Normal"/>
        <w:tabs>
          <w:tab w:val="left" w:pos="567" w:leader="none"/>
        </w:tabs>
        <w:jc w:val="both"/>
      </w:pPr>
      <w:r>
        <w:rPr>
          <w:rFonts w:cs="Arial" w:ascii="Arial" w:hAnsi="Arial"/>
          <w:sz w:val="22"/>
        </w:rPr>
        <w:t>9.</w:t>
        <w:tab/>
        <w:t xml:space="preserve">M. Ibrügger présente son rapport, </w:t>
      </w:r>
      <w:r>
        <w:rPr>
          <w:rFonts w:cs="Arial" w:ascii="Arial" w:hAnsi="Arial"/>
          <w:i/>
          <w:iCs/>
          <w:sz w:val="22"/>
        </w:rPr>
        <w:t>Défenses antimissile et armes dans l'espace</w:t>
      </w:r>
      <w:r>
        <w:rPr>
          <w:rFonts w:cs="Arial" w:ascii="Arial" w:hAnsi="Arial"/>
          <w:sz w:val="22"/>
        </w:rPr>
        <w:t xml:space="preserve"> [169 STCMT 04 F]. En réponse à l'argument de M. Bilgiç en faveur de capacités de défense antimissile pour la Turquie, il reconnaît que ce pays se trouve dans une position stratégique délicate, mais que la question de la défense de la Turquie doit être abordée dans un cadre multilatéral, à l'échelon de l'Alliance. Répondant ensuite à M. Lello, qui a souligné la nécessité d'un mécanisme crédible et efficace pour pénaliser les pays, les entreprises et les personnes impliquées dans des activités de prolifération, il reconnaît l'urgence de ces menaces, la nécessité de nouveaux accords juridiques contraignants et de faire appliquer les instruments existants, comme le TNP. M. Ibrügger répond aux remarques de M. Rivière à propos du risque inhérent aux technologies ambivalentes en soulignant la nécessité de développer des systèmes qui permettraient de suivre la trace des missiles et objets volants de plus petite taille jusqu'à leurs producteurs. Après avoir exprimé ses préoccupations devant le développement d'armes toujours plus sophistiquées, </w:t>
      </w:r>
      <w:r>
        <w:rPr>
          <w:rFonts w:cs="Arial" w:ascii="Arial" w:hAnsi="Arial"/>
          <w:b/>
          <w:bCs/>
          <w:sz w:val="22"/>
        </w:rPr>
        <w:t>Pierre Goldberg</w:t>
      </w:r>
      <w:r>
        <w:rPr>
          <w:rFonts w:cs="Arial" w:ascii="Arial" w:hAnsi="Arial"/>
          <w:sz w:val="22"/>
        </w:rPr>
        <w:t xml:space="preserve"> (FR) demande si la guerre contre le terrorisme va dans la bonne direction ou si l'Occident ne ferait pas mieux d'opter pour une approche visant principalement à améliorer les niveaux de vie des pays pauvres. M. Ibrügger admet qu'il faut aborder les questions de sécurité sous un angle plus large, mais il fait remarquer que ce rapport s'intéresse précisément à une utilisation judicieuse des technologies pour améliorer notre sécurité. M. Gimalov loue le bien-fondé des idées contenues dans le rapport et insiste sur le fait que le développement de systèmes de défense antimissile n'est pas la bonne solution. Il souhaite que la communauté internationale s'en remette à la négociation et aux organisations internationales pour renforcer la sécurité collective. M. Ibrügger convient de la nécessité d'une coopération internationale plus étroite pour contrer la menace venant d'une prolifération de la technologie des missiles.</w:t>
      </w:r>
      <w:r/>
    </w:p>
    <w:p>
      <w:pPr>
        <w:pStyle w:val="Normal"/>
        <w:tabs>
          <w:tab w:val="left" w:pos="567" w:leader="none"/>
        </w:tabs>
        <w:jc w:val="both"/>
        <w:rPr>
          <w:sz w:val="22"/>
          <w:sz w:val="22"/>
          <w:szCs w:val="20"/>
          <w:rFonts w:ascii="Arial" w:hAnsi="Arial" w:eastAsia="Times New Roman" w:cs="Arial"/>
          <w:color w:val="auto"/>
          <w:lang w:val="fr-FR" w:bidi="ar-SA"/>
        </w:rPr>
      </w:pPr>
      <w:r>
        <w:rPr>
          <w:rFonts w:cs="Arial" w:ascii="Arial" w:hAnsi="Arial"/>
          <w:sz w:val="22"/>
        </w:rPr>
      </w:r>
      <w:r/>
    </w:p>
    <w:p>
      <w:pPr>
        <w:pStyle w:val="Normal"/>
        <w:tabs>
          <w:tab w:val="left" w:pos="567" w:leader="none"/>
        </w:tabs>
        <w:jc w:val="both"/>
      </w:pPr>
      <w:r>
        <w:rPr>
          <w:rFonts w:cs="Arial" w:ascii="Arial" w:hAnsi="Arial"/>
          <w:sz w:val="22"/>
        </w:rPr>
        <w:t>10.</w:t>
        <w:tab/>
        <w:t xml:space="preserve">Répondant aux propos de la </w:t>
      </w:r>
      <w:r>
        <w:rPr>
          <w:rFonts w:cs="Arial" w:ascii="Arial" w:hAnsi="Arial"/>
          <w:b/>
          <w:bCs/>
          <w:sz w:val="22"/>
        </w:rPr>
        <w:t>Baronne Ramsey of Cartvale</w:t>
      </w:r>
      <w:r>
        <w:rPr>
          <w:rFonts w:cs="Arial" w:ascii="Arial" w:hAnsi="Arial"/>
          <w:sz w:val="22"/>
        </w:rPr>
        <w:t xml:space="preserve"> (UK), qui invite le rapporteur à modifier son rapport en faisant remarquer que les États-Unis prévoient de déployer uniquement des capteurs, et non des armes proprement dites dans l'espace, M. Ibrügger précise que plusieurs scientifiques et groupes de réflexion des Etats-Unis estiment que le déploiement d'armes dans l'espace est un élément indispensable du système de défense antimissile. M. Ibrügger cite le </w:t>
      </w:r>
      <w:r>
        <w:rPr>
          <w:rFonts w:cs="Arial" w:ascii="Arial" w:hAnsi="Arial"/>
          <w:i/>
          <w:iCs/>
          <w:sz w:val="22"/>
        </w:rPr>
        <w:t>National</w:t>
      </w:r>
      <w:r>
        <w:rPr>
          <w:rFonts w:cs="Arial" w:ascii="Arial" w:hAnsi="Arial"/>
          <w:sz w:val="22"/>
        </w:rPr>
        <w:t xml:space="preserve"> </w:t>
      </w:r>
      <w:r>
        <w:rPr>
          <w:rFonts w:cs="Arial" w:ascii="Arial" w:hAnsi="Arial"/>
          <w:i/>
          <w:iCs/>
          <w:sz w:val="22"/>
        </w:rPr>
        <w:t>Defence</w:t>
      </w:r>
      <w:r>
        <w:rPr>
          <w:rFonts w:cs="Arial" w:ascii="Arial" w:hAnsi="Arial"/>
          <w:sz w:val="22"/>
        </w:rPr>
        <w:t xml:space="preserve"> </w:t>
      </w:r>
      <w:r>
        <w:rPr>
          <w:rFonts w:cs="Arial" w:ascii="Arial" w:hAnsi="Arial"/>
          <w:i/>
          <w:iCs/>
          <w:sz w:val="22"/>
        </w:rPr>
        <w:t>Authorization</w:t>
      </w:r>
      <w:r>
        <w:rPr>
          <w:rFonts w:cs="Arial" w:ascii="Arial" w:hAnsi="Arial"/>
          <w:sz w:val="22"/>
        </w:rPr>
        <w:t xml:space="preserve"> </w:t>
      </w:r>
      <w:r>
        <w:rPr>
          <w:rFonts w:cs="Arial" w:ascii="Arial" w:hAnsi="Arial"/>
          <w:i/>
          <w:iCs/>
          <w:sz w:val="22"/>
        </w:rPr>
        <w:t>Act</w:t>
      </w:r>
      <w:r>
        <w:rPr>
          <w:rFonts w:cs="Arial" w:ascii="Arial" w:hAnsi="Arial"/>
          <w:sz w:val="22"/>
        </w:rPr>
        <w:t xml:space="preserve"> pour 2005, voté par le Congrès américain, dans lequel ce dernier demande au département de la défense un complément d'information sur l'utilisation militaire de l'espace. M. Ehlers juge lui aussi nécessaire d'empêcher le déploiement d'armes dans l'espace et exprime à titre personnel, son désaccord sur certains points du programme de défense antimissile des Etats-Unis. Il ajoute cependant ne pas être au courant d'un éventuel plan de déploiement d'armes dans l'espace. M. Ibrügger abonde dans son sens et ajoute que le rapport a déjà été modifié pour insister sur la différence entre les programmes de recherche et le déploiement d'armes proprement dit.</w:t>
      </w:r>
      <w:r/>
    </w:p>
    <w:p>
      <w:pPr>
        <w:pStyle w:val="Normal"/>
        <w:tabs>
          <w:tab w:val="left" w:pos="567" w:leader="none"/>
        </w:tabs>
        <w:jc w:val="both"/>
        <w:rPr>
          <w:sz w:val="22"/>
          <w:sz w:val="22"/>
          <w:szCs w:val="20"/>
          <w:rFonts w:ascii="Arial" w:hAnsi="Arial" w:eastAsia="Times New Roman" w:cs="Arial"/>
          <w:color w:val="auto"/>
          <w:lang w:val="fr-FR" w:bidi="ar-SA"/>
        </w:rPr>
      </w:pPr>
      <w:r>
        <w:rPr>
          <w:rFonts w:cs="Arial" w:ascii="Arial" w:hAnsi="Arial"/>
          <w:sz w:val="22"/>
        </w:rPr>
      </w:r>
      <w:r/>
    </w:p>
    <w:p>
      <w:pPr>
        <w:pStyle w:val="Normal"/>
        <w:tabs>
          <w:tab w:val="left" w:pos="567" w:leader="none"/>
        </w:tabs>
        <w:jc w:val="both"/>
      </w:pPr>
      <w:r>
        <w:rPr>
          <w:rFonts w:eastAsia="Arial" w:cs="Arial" w:ascii="Arial" w:hAnsi="Arial"/>
          <w:sz w:val="22"/>
        </w:rPr>
        <w:t xml:space="preserve"> </w:t>
      </w:r>
      <w:r>
        <w:rPr>
          <w:rFonts w:cs="Arial" w:ascii="Arial" w:hAnsi="Arial"/>
          <w:sz w:val="22"/>
        </w:rPr>
        <w:t xml:space="preserve">Pour terminer, M. Nolin déclare </w:t>
      </w:r>
      <w:r>
        <w:rPr>
          <w:rFonts w:cs="Arial" w:ascii="Arial" w:hAnsi="Arial"/>
          <w:b/>
          <w:bCs/>
          <w:sz w:val="22"/>
        </w:rPr>
        <w:t>que le rapport de M. Ibrügger [169 STCMT 04 F] est adopté sous réserve de changements mineurs</w:t>
      </w:r>
      <w:r>
        <w:rPr>
          <w:rFonts w:cs="Arial" w:ascii="Arial" w:hAnsi="Arial"/>
          <w:sz w:val="22"/>
        </w:rPr>
        <w:t xml:space="preserve"> proposés par les délégations du Royaume-Uni et des Etats</w:t>
        <w:noBreakHyphen/>
        <w:t>Unis.</w:t>
      </w:r>
      <w:r/>
    </w:p>
    <w:p>
      <w:pPr>
        <w:pStyle w:val="Normal"/>
        <w:tabs>
          <w:tab w:val="left" w:pos="567" w:leader="none"/>
        </w:tabs>
        <w:jc w:val="both"/>
        <w:rPr>
          <w:sz w:val="22"/>
          <w:sz w:val="22"/>
          <w:szCs w:val="20"/>
          <w:rFonts w:ascii="Arial" w:hAnsi="Arial" w:eastAsia="Times New Roman" w:cs="Arial"/>
          <w:color w:val="auto"/>
          <w:lang w:val="fr-FR" w:bidi="ar-SA"/>
        </w:rPr>
      </w:pPr>
      <w:r>
        <w:rPr>
          <w:rFonts w:cs="Arial" w:ascii="Arial" w:hAnsi="Arial"/>
          <w:sz w:val="22"/>
        </w:rPr>
      </w:r>
      <w:r/>
    </w:p>
    <w:p>
      <w:pPr>
        <w:pStyle w:val="Normal"/>
        <w:tabs>
          <w:tab w:val="left" w:pos="567" w:leader="none"/>
        </w:tabs>
        <w:jc w:val="both"/>
      </w:pPr>
      <w:r>
        <w:rPr>
          <w:rFonts w:cs="Arial" w:ascii="Arial" w:hAnsi="Arial"/>
          <w:sz w:val="22"/>
        </w:rPr>
        <w:t>11.</w:t>
        <w:tab/>
        <w:t xml:space="preserve">La réunion se poursuit avec un exposé de M. </w:t>
      </w:r>
      <w:r>
        <w:rPr>
          <w:rFonts w:cs="Arial" w:ascii="Arial" w:hAnsi="Arial"/>
          <w:b/>
          <w:bCs/>
          <w:sz w:val="22"/>
        </w:rPr>
        <w:t>Decio Ripandelli</w:t>
      </w:r>
      <w:r>
        <w:rPr>
          <w:rFonts w:cs="Arial" w:ascii="Arial" w:hAnsi="Arial"/>
          <w:sz w:val="22"/>
        </w:rPr>
        <w:t xml:space="preserve">, directeur de l'administration et des relations extérieures au Centre international pour le génie génétique et la biotechnologie (ICGEB) de Trieste, en Italie, sur le thème de </w:t>
      </w:r>
      <w:r>
        <w:rPr>
          <w:rFonts w:cs="Arial" w:ascii="Arial" w:hAnsi="Arial"/>
          <w:i/>
          <w:iCs/>
          <w:sz w:val="22"/>
        </w:rPr>
        <w:t>La coopération internationale pour un développement sécurisé de la biotechnologie</w:t>
      </w:r>
      <w:r>
        <w:rPr>
          <w:rFonts w:cs="Arial" w:ascii="Arial" w:hAnsi="Arial"/>
          <w:sz w:val="22"/>
        </w:rPr>
        <w:t>.</w:t>
      </w:r>
      <w:r/>
    </w:p>
    <w:p>
      <w:pPr>
        <w:pStyle w:val="Normal"/>
        <w:tabs>
          <w:tab w:val="left" w:pos="567" w:leader="none"/>
        </w:tabs>
        <w:jc w:val="both"/>
        <w:rPr>
          <w:sz w:val="22"/>
          <w:sz w:val="22"/>
          <w:szCs w:val="20"/>
          <w:rFonts w:ascii="Arial" w:hAnsi="Arial" w:eastAsia="Times New Roman" w:cs="Arial"/>
          <w:color w:val="auto"/>
          <w:lang w:val="fr-FR" w:bidi="ar-SA"/>
        </w:rPr>
      </w:pPr>
      <w:r>
        <w:rPr>
          <w:rFonts w:cs="Arial" w:ascii="Arial" w:hAnsi="Arial"/>
          <w:sz w:val="22"/>
        </w:rPr>
      </w:r>
      <w:r/>
    </w:p>
    <w:p>
      <w:pPr>
        <w:pStyle w:val="Normal"/>
        <w:tabs>
          <w:tab w:val="left" w:pos="567" w:leader="none"/>
        </w:tabs>
        <w:jc w:val="both"/>
      </w:pPr>
      <w:r>
        <w:rPr>
          <w:rFonts w:cs="Arial" w:ascii="Arial" w:hAnsi="Arial"/>
          <w:sz w:val="22"/>
        </w:rPr>
        <w:t>12.</w:t>
        <w:tab/>
        <w:t xml:space="preserve">Pour M. Ripandelli, à notre époque, l'enjeu majeur de la biotechnologie est de partager le savoir scientifique et technique à l'échelon mondial en gardant à l'esprit les risques d'un détournement de la biotechnologie, que ce soit par des États ou d'autres acteurs. M. Ripandelli identifie quatre grands points à prendre en considération : les régimes du droit de la propriété intellectuelle en vigueur et leurs effets pénalisants pour les pays en développement, l'application de l'article X de la Convention sur les armes biologiques et les avantages qu'ils représentent pour ces mêmes pays, le rôle des scientifiques pour éviter les détournements de la biotechnologie et l'adoption de codes de bonne conduite. M. Ripandelli a décrit les moyens d'action de l'ICGEB (projets de recherche, formation de courte et longue durée, programmes de recherche en collaboration, etc.). L'orateur consacre une partie de son exposé aux caractéristiques des armes biologiques, aux attaques à l'anthrax aux États-Unis, au développement des nanotechnologies et à leur usage dans le domaine militaire. Il souligne aussi le danger des armes biologiques entre les mains d'acteurs non étatiques. M. Ripandelli se penche ensuite sur le contenu de la Convention sur les armes biologiques, le premier traité international interdisant l'utilisation, la production et le stockage de toute une catégorie d'armes de destruction massive. Il rappelle en particulier l'importance de son article X qui évite d'entraver le développement économique et technologique des pays en développement en facilitant l'échange de matériel, de matières et d'informations scientifiques et techniques. Pour conclure, M. Ripandelli évoque le </w:t>
      </w:r>
      <w:r>
        <w:rPr>
          <w:rFonts w:cs="Arial" w:ascii="Arial" w:hAnsi="Arial"/>
          <w:i/>
          <w:iCs/>
          <w:sz w:val="22"/>
        </w:rPr>
        <w:t>Report of the United Nations Policy Working Group on the UN and the Terrorism</w:t>
      </w:r>
      <w:r>
        <w:rPr>
          <w:rFonts w:cs="Arial" w:ascii="Arial" w:hAnsi="Arial"/>
          <w:sz w:val="22"/>
        </w:rPr>
        <w:t xml:space="preserve"> (rapport du groupe de travail des Nations unies sur l'ONU et le terrorisme) que l'Assemblée générale et le Conseil de sécurité ont adopté en 2002. Ce rapport prône, entre autres, l'élaboration de codes de bonne conduite pour les scientifiques, afin d'éviter l'utilisation abusive des connaissances, matières et technologies afférentes aux armes biologiques.</w:t>
      </w:r>
      <w:r/>
    </w:p>
    <w:p>
      <w:pPr>
        <w:pStyle w:val="Normal"/>
        <w:tabs>
          <w:tab w:val="left" w:pos="567" w:leader="none"/>
        </w:tabs>
        <w:jc w:val="both"/>
        <w:rPr>
          <w:sz w:val="22"/>
          <w:sz w:val="22"/>
          <w:szCs w:val="20"/>
          <w:rFonts w:ascii="Arial" w:hAnsi="Arial" w:eastAsia="Times New Roman" w:cs="Arial"/>
          <w:color w:val="auto"/>
          <w:lang w:val="fr-FR" w:bidi="ar-SA"/>
        </w:rPr>
      </w:pPr>
      <w:r>
        <w:rPr>
          <w:rFonts w:cs="Arial" w:ascii="Arial" w:hAnsi="Arial"/>
          <w:sz w:val="22"/>
        </w:rPr>
      </w:r>
      <w:r/>
    </w:p>
    <w:p>
      <w:pPr>
        <w:pStyle w:val="Normal"/>
        <w:tabs>
          <w:tab w:val="left" w:pos="567" w:leader="none"/>
        </w:tabs>
        <w:jc w:val="both"/>
      </w:pPr>
      <w:r>
        <w:rPr>
          <w:rFonts w:cs="Arial" w:ascii="Arial" w:hAnsi="Arial"/>
          <w:sz w:val="22"/>
        </w:rPr>
        <w:t>13.</w:t>
        <w:tab/>
        <w:t xml:space="preserve">Après son exposé, M. Ripandelli, répondant à la question de M. Ehlers à propos des activités de l'ICGEB sur la biotechnologie et les organismes génétiquement modifiés (OGM), déclare que le Centre s'occupait principalement de biosécurité. Au sujet de la remarque de </w:t>
      </w:r>
      <w:r>
        <w:rPr>
          <w:rFonts w:cs="Arial" w:ascii="Arial" w:hAnsi="Arial"/>
          <w:b/>
          <w:bCs/>
          <w:sz w:val="22"/>
        </w:rPr>
        <w:t>Harry Cohen</w:t>
      </w:r>
      <w:r>
        <w:rPr>
          <w:rFonts w:cs="Arial" w:ascii="Arial" w:hAnsi="Arial"/>
          <w:sz w:val="22"/>
        </w:rPr>
        <w:t xml:space="preserve"> (UK) sur l'attaque à l'anthrax aux États-Unis, en 2001, il rappelle qu'il s'agissait d'un événement purement interne et que les auteurs n'avaient pas de liens avec l'étranger. Il rappelle que, même si ces attaques ont eu lieu, l'anthrax n'est pas une substance facile à manipuler ni à utiliser comme arme. M. Bilgiç s'interroge sur la moralité de la discrimination entre les pays autorisés à développer la biotechnologie et ceux qui ne le sont pas, d'autant plus qu'il est difficile de faire la distinction entre utilisations militaires et civiles. M. Nolin répond à cela que la moralité n'est pas un concept universel. À ce propos, M. Ripandelli ajoute que son organisation s'intéresse de près aux exportations vers les pays en développement de biotechnologies destinées à relever leurs niveaux de vie. Puis, répondant à la question de M. Rivière sur l'efficacité relative des stratégies défensive et offensive face au terrorisme biologique, il précise que le risque d'un nouveau 11 septembre est plus élevé que celui d'une attaque biologique et appelle à la mise en place de mécanismes par lesquels les gouvernements pourraient contrôler les travaux des scientifiques dont les activités sont en rapport avec les armes biologiques.</w:t>
      </w:r>
      <w:r/>
    </w:p>
    <w:p>
      <w:pPr>
        <w:pStyle w:val="Normal"/>
        <w:tabs>
          <w:tab w:val="left" w:pos="567" w:leader="none"/>
        </w:tabs>
        <w:jc w:val="both"/>
        <w:rPr>
          <w:sz w:val="22"/>
          <w:sz w:val="22"/>
          <w:szCs w:val="20"/>
          <w:rFonts w:ascii="Arial" w:hAnsi="Arial" w:eastAsia="Times New Roman" w:cs="Arial"/>
          <w:color w:val="auto"/>
          <w:lang w:val="fr-FR" w:bidi="ar-SA"/>
        </w:rPr>
      </w:pPr>
      <w:r>
        <w:rPr>
          <w:rFonts w:cs="Arial" w:ascii="Arial" w:hAnsi="Arial"/>
          <w:sz w:val="22"/>
        </w:rPr>
      </w:r>
      <w:r/>
    </w:p>
    <w:p>
      <w:pPr>
        <w:pStyle w:val="Normal"/>
        <w:tabs>
          <w:tab w:val="left" w:pos="567" w:leader="none"/>
        </w:tabs>
        <w:jc w:val="both"/>
        <w:rPr>
          <w:sz w:val="22"/>
          <w:sz w:val="22"/>
          <w:szCs w:val="20"/>
          <w:rFonts w:ascii="Arial" w:hAnsi="Arial" w:eastAsia="Times New Roman" w:cs="Arial"/>
          <w:color w:val="auto"/>
          <w:lang w:val="fr-FR" w:bidi="ar-SA"/>
        </w:rPr>
      </w:pPr>
      <w:r>
        <w:rPr>
          <w:rFonts w:cs="Arial" w:ascii="Arial" w:hAnsi="Arial"/>
          <w:sz w:val="22"/>
        </w:rPr>
        <w:t>14.</w:t>
        <w:tab/>
        <w:t>Le Président évoque les activités prévues en 2005. Il annonce que la Commission a décidé de préparer un rapport sur les programmes d'assistance portant sur les matières apparentées aux armes de destruction massive dans l'ex-Union soviétique, il propose une visite en Russie et à Kourou (Guyane française) et annonce que M. Ibrügger a l'intention de rédiger un rapport sur les nanotechnologies. M. Gimalov se félicite du projet de visite en Russie et propose de préparer un rapport sur les progrès réalisés par la Russie dans le domaine du déclassement des sous-marins. M. Nolin propose plutôt que M. Gimalov communique les informations au directeur de la Commission pour qu'il les intègre dans le rapport général. Par ailleurs, M. Gimalov se dit prêt à rédiger un rapport sur les moyens d'améliorer le cadre juridique régissant l'utilisation de l'espace. M. Nolin répond que la Commission a déjà arrêté les thèmes des rapports pour 2005 et il invite M. Gimalov à rédiger un synopsis accompagné de toutes les informations pertinentes à l'intention des rapporteurs.</w:t>
      </w:r>
      <w:r/>
    </w:p>
    <w:p>
      <w:pPr>
        <w:pStyle w:val="Normal"/>
        <w:tabs>
          <w:tab w:val="left" w:pos="567" w:leader="none"/>
        </w:tabs>
        <w:jc w:val="both"/>
        <w:rPr>
          <w:sz w:val="22"/>
          <w:sz w:val="22"/>
          <w:szCs w:val="20"/>
          <w:rFonts w:ascii="Arial" w:hAnsi="Arial" w:eastAsia="Times New Roman" w:cs="Arial"/>
          <w:color w:val="auto"/>
          <w:lang w:val="fr-FR" w:bidi="ar-SA"/>
        </w:rPr>
      </w:pPr>
      <w:r>
        <w:rPr>
          <w:rFonts w:cs="Arial" w:ascii="Arial" w:hAnsi="Arial"/>
          <w:sz w:val="22"/>
        </w:rPr>
      </w:r>
      <w:r/>
    </w:p>
    <w:p>
      <w:pPr>
        <w:pStyle w:val="Normal"/>
        <w:tabs>
          <w:tab w:val="left" w:pos="567" w:leader="none"/>
        </w:tabs>
        <w:jc w:val="both"/>
      </w:pPr>
      <w:r>
        <w:rPr>
          <w:rFonts w:cs="Arial" w:ascii="Arial" w:hAnsi="Arial"/>
          <w:sz w:val="22"/>
        </w:rPr>
        <w:t>15.</w:t>
        <w:tab/>
      </w:r>
      <w:r>
        <w:rPr>
          <w:rFonts w:cs="Arial" w:ascii="Arial" w:hAnsi="Arial"/>
          <w:b/>
          <w:bCs/>
          <w:sz w:val="22"/>
        </w:rPr>
        <w:t xml:space="preserve">Après discussion, le projet de résolution intitulé </w:t>
      </w:r>
      <w:r>
        <w:rPr>
          <w:rFonts w:cs="Arial" w:ascii="Arial" w:hAnsi="Arial"/>
          <w:b/>
          <w:bCs/>
          <w:i/>
          <w:iCs/>
          <w:sz w:val="22"/>
        </w:rPr>
        <w:t>Faire face à la prolifération nucléaire</w:t>
      </w:r>
      <w:r>
        <w:rPr>
          <w:rFonts w:cs="Arial" w:ascii="Arial" w:hAnsi="Arial"/>
          <w:b/>
          <w:bCs/>
          <w:sz w:val="22"/>
        </w:rPr>
        <w:t xml:space="preserve"> [194 STC 04 F rév 2] est adoptée avec ses amendements.</w:t>
      </w:r>
      <w:r/>
    </w:p>
    <w:p>
      <w:pPr>
        <w:pStyle w:val="Normal"/>
        <w:tabs>
          <w:tab w:val="left" w:pos="567" w:leader="none"/>
        </w:tabs>
        <w:jc w:val="both"/>
        <w:rPr>
          <w:sz w:val="22"/>
          <w:b/>
          <w:sz w:val="22"/>
          <w:b/>
          <w:szCs w:val="20"/>
          <w:bCs/>
          <w:rFonts w:ascii="Arial" w:hAnsi="Arial" w:eastAsia="Times New Roman" w:cs="Arial"/>
          <w:color w:val="auto"/>
          <w:lang w:val="fr-FR" w:bidi="ar-SA"/>
        </w:rPr>
      </w:pPr>
      <w:r>
        <w:rPr>
          <w:rFonts w:cs="Arial" w:ascii="Arial" w:hAnsi="Arial"/>
          <w:b/>
          <w:bCs/>
          <w:sz w:val="22"/>
        </w:rPr>
      </w:r>
      <w:r/>
    </w:p>
    <w:p>
      <w:pPr>
        <w:pStyle w:val="Normal"/>
        <w:tabs>
          <w:tab w:val="left" w:pos="567" w:leader="none"/>
        </w:tabs>
        <w:jc w:val="both"/>
        <w:rPr>
          <w:sz w:val="22"/>
          <w:sz w:val="22"/>
          <w:szCs w:val="20"/>
          <w:rFonts w:ascii="Arial" w:hAnsi="Arial" w:eastAsia="Times New Roman" w:cs="Arial"/>
          <w:color w:val="auto"/>
          <w:lang w:val="fr-FR" w:bidi="ar-SA"/>
        </w:rPr>
      </w:pPr>
      <w:r>
        <w:rPr>
          <w:rFonts w:cs="Arial" w:ascii="Arial" w:hAnsi="Arial"/>
          <w:sz w:val="22"/>
        </w:rPr>
        <w:t>16.</w:t>
        <w:tab/>
        <w:t xml:space="preserve">Le Président invite ensuite la Commission à élire les membres de son nouveau bureau. </w:t>
      </w:r>
      <w:r/>
    </w:p>
    <w:p>
      <w:pPr>
        <w:pStyle w:val="Normal"/>
        <w:tabs>
          <w:tab w:val="left" w:pos="567" w:leader="none"/>
        </w:tabs>
        <w:jc w:val="both"/>
        <w:rPr>
          <w:sz w:val="22"/>
          <w:b/>
          <w:sz w:val="22"/>
          <w:b/>
          <w:szCs w:val="20"/>
          <w:bCs/>
          <w:rFonts w:ascii="Arial" w:hAnsi="Arial" w:eastAsia="Times New Roman" w:cs="Arial"/>
          <w:color w:val="auto"/>
          <w:lang w:val="fr-FR" w:bidi="ar-SA"/>
        </w:rPr>
      </w:pPr>
      <w:r>
        <w:rPr>
          <w:rFonts w:cs="Arial" w:ascii="Arial" w:hAnsi="Arial"/>
          <w:b/>
          <w:bCs/>
          <w:sz w:val="22"/>
        </w:rPr>
      </w:r>
      <w:r/>
    </w:p>
    <w:p>
      <w:pPr>
        <w:pStyle w:val="Normal"/>
        <w:tabs>
          <w:tab w:val="left" w:pos="567" w:leader="none"/>
        </w:tabs>
        <w:jc w:val="both"/>
      </w:pPr>
      <w:r>
        <w:rPr>
          <w:rFonts w:cs="Arial" w:ascii="Arial" w:hAnsi="Arial"/>
          <w:b/>
          <w:bCs/>
          <w:sz w:val="22"/>
        </w:rPr>
        <w:t>Michael Mates</w:t>
      </w:r>
      <w:r>
        <w:rPr>
          <w:rFonts w:cs="Arial" w:ascii="Arial" w:hAnsi="Arial"/>
          <w:sz w:val="22"/>
        </w:rPr>
        <w:t xml:space="preserve"> (UK) </w:t>
      </w:r>
      <w:r>
        <w:rPr>
          <w:rFonts w:cs="Arial" w:ascii="Arial" w:hAnsi="Arial"/>
          <w:b/>
          <w:bCs/>
          <w:sz w:val="22"/>
        </w:rPr>
        <w:t>est élu président</w:t>
      </w:r>
      <w:r>
        <w:rPr>
          <w:rFonts w:cs="Arial" w:ascii="Arial" w:hAnsi="Arial"/>
          <w:sz w:val="22"/>
        </w:rPr>
        <w:t xml:space="preserve"> et </w:t>
      </w:r>
      <w:r>
        <w:rPr>
          <w:rFonts w:cs="Arial" w:ascii="Arial" w:hAnsi="Arial"/>
          <w:b/>
          <w:bCs/>
          <w:sz w:val="22"/>
        </w:rPr>
        <w:t>Pierre Claude Nolin rapporteur général de la Commission des sciences et des technologies</w:t>
      </w:r>
      <w:r>
        <w:rPr>
          <w:rFonts w:cs="Arial" w:ascii="Arial" w:hAnsi="Arial"/>
          <w:sz w:val="22"/>
        </w:rPr>
        <w:t xml:space="preserve">. </w:t>
      </w:r>
      <w:r>
        <w:rPr>
          <w:rFonts w:cs="Arial" w:ascii="Arial" w:hAnsi="Arial"/>
          <w:b/>
          <w:bCs/>
          <w:sz w:val="22"/>
        </w:rPr>
        <w:t>Diana Strofová</w:t>
      </w:r>
      <w:r>
        <w:rPr>
          <w:rFonts w:cs="Arial" w:ascii="Arial" w:hAnsi="Arial"/>
          <w:sz w:val="22"/>
        </w:rPr>
        <w:t xml:space="preserve"> (SK) </w:t>
      </w:r>
      <w:r>
        <w:rPr>
          <w:rFonts w:cs="Arial" w:ascii="Arial" w:hAnsi="Arial"/>
          <w:b/>
          <w:bCs/>
          <w:sz w:val="22"/>
        </w:rPr>
        <w:t xml:space="preserve">est élue vice-présidente de la Commission. </w:t>
      </w:r>
      <w:r/>
    </w:p>
    <w:p>
      <w:pPr>
        <w:pStyle w:val="Normal"/>
        <w:tabs>
          <w:tab w:val="left" w:pos="567" w:leader="none"/>
        </w:tabs>
        <w:jc w:val="both"/>
        <w:rPr>
          <w:sz w:val="22"/>
          <w:b/>
          <w:sz w:val="22"/>
          <w:b/>
          <w:szCs w:val="20"/>
          <w:bCs/>
          <w:rFonts w:ascii="Arial" w:hAnsi="Arial" w:eastAsia="Times New Roman" w:cs="Arial"/>
          <w:color w:val="auto"/>
          <w:lang w:val="fr-FR" w:bidi="ar-SA"/>
        </w:rPr>
      </w:pPr>
      <w:r>
        <w:rPr>
          <w:rFonts w:cs="Arial" w:ascii="Arial" w:hAnsi="Arial"/>
          <w:b/>
          <w:bCs/>
          <w:sz w:val="22"/>
        </w:rPr>
      </w:r>
      <w:r/>
    </w:p>
    <w:p>
      <w:pPr>
        <w:pStyle w:val="Normal"/>
        <w:tabs>
          <w:tab w:val="left" w:pos="567" w:leader="none"/>
        </w:tabs>
        <w:jc w:val="both"/>
        <w:rPr>
          <w:sz w:val="22"/>
          <w:b/>
          <w:sz w:val="22"/>
          <w:b/>
          <w:szCs w:val="20"/>
          <w:bCs/>
          <w:rFonts w:ascii="Arial" w:hAnsi="Arial" w:eastAsia="Times New Roman" w:cs="Arial"/>
          <w:color w:val="auto"/>
          <w:lang w:val="fr-FR" w:bidi="ar-SA"/>
        </w:rPr>
      </w:pPr>
      <w:r>
        <w:rPr>
          <w:rFonts w:cs="Arial" w:ascii="Arial" w:hAnsi="Arial"/>
          <w:b/>
          <w:bCs/>
          <w:sz w:val="22"/>
        </w:rPr>
        <w:t>Jérôme Rivière est élu à la présidence et la Baronne Ramsay of Cartvale à la vice</w:t>
        <w:noBreakHyphen/>
        <w:t xml:space="preserve">présidence de la Sous-commission sur la prolifération des technologies militaires. </w:t>
      </w:r>
      <w:r/>
    </w:p>
    <w:p>
      <w:pPr>
        <w:pStyle w:val="Normal"/>
        <w:tabs>
          <w:tab w:val="left" w:pos="567" w:leader="none"/>
        </w:tabs>
        <w:jc w:val="both"/>
        <w:rPr>
          <w:sz w:val="22"/>
          <w:b/>
          <w:sz w:val="22"/>
          <w:b/>
          <w:szCs w:val="20"/>
          <w:bCs/>
          <w:rFonts w:ascii="Arial" w:hAnsi="Arial" w:eastAsia="Times New Roman" w:cs="Arial"/>
          <w:color w:val="auto"/>
          <w:lang w:val="fr-FR" w:bidi="ar-SA"/>
        </w:rPr>
      </w:pPr>
      <w:r>
        <w:rPr>
          <w:rFonts w:cs="Arial" w:ascii="Arial" w:hAnsi="Arial"/>
          <w:b/>
          <w:bCs/>
          <w:sz w:val="22"/>
        </w:rPr>
      </w:r>
      <w:r/>
    </w:p>
    <w:p>
      <w:pPr>
        <w:pStyle w:val="Normal"/>
        <w:tabs>
          <w:tab w:val="left" w:pos="567" w:leader="none"/>
        </w:tabs>
        <w:jc w:val="both"/>
        <w:rPr>
          <w:sz w:val="22"/>
          <w:b/>
          <w:sz w:val="22"/>
          <w:b/>
          <w:szCs w:val="20"/>
          <w:bCs/>
          <w:rFonts w:ascii="Arial" w:hAnsi="Arial" w:eastAsia="Times New Roman" w:cs="Arial"/>
          <w:color w:val="auto"/>
          <w:lang w:val="fr-FR" w:bidi="ar-SA"/>
        </w:rPr>
      </w:pPr>
      <w:r>
        <w:rPr>
          <w:rFonts w:cs="Arial" w:ascii="Arial" w:hAnsi="Arial"/>
          <w:b/>
          <w:bCs/>
          <w:sz w:val="22"/>
        </w:rPr>
        <w:t>Tous les membres rééligibles de la Commission et de la Sous-commission sont reconduits dans leur fonction pour un an.</w:t>
      </w:r>
      <w:r/>
    </w:p>
    <w:p>
      <w:pPr>
        <w:pStyle w:val="Normal"/>
        <w:rPr>
          <w:sz w:val="22"/>
          <w:sz w:val="22"/>
          <w:szCs w:val="20"/>
          <w:rFonts w:ascii="Arial" w:hAnsi="Arial" w:eastAsia="Times New Roman" w:cs="Arial"/>
          <w:color w:val="auto"/>
          <w:lang w:val="fr-FR" w:bidi="ar-SA"/>
        </w:rPr>
      </w:pPr>
      <w:r>
        <w:rPr>
          <w:rFonts w:cs="Arial" w:ascii="Arial" w:hAnsi="Arial"/>
          <w:sz w:val="22"/>
        </w:rPr>
      </w:r>
      <w:r/>
    </w:p>
    <w:p>
      <w:pPr>
        <w:pStyle w:val="Normal"/>
        <w:rPr>
          <w:sz w:val="22"/>
          <w:sz w:val="22"/>
          <w:szCs w:val="20"/>
          <w:rFonts w:ascii="Arial" w:hAnsi="Arial" w:eastAsia="Arial" w:cs="Arial"/>
          <w:color w:val="auto"/>
          <w:lang w:val="fr-FR" w:bidi="ar-SA"/>
        </w:rPr>
      </w:pPr>
      <w:r>
        <w:rPr>
          <w:rFonts w:eastAsia="Arial" w:cs="Arial" w:ascii="Arial" w:hAnsi="Arial"/>
          <w:sz w:val="22"/>
        </w:rPr>
        <w:t xml:space="preserve"> </w:t>
      </w:r>
      <w:r/>
    </w:p>
    <w:p>
      <w:pPr>
        <w:pStyle w:val="Normal"/>
        <w:rPr>
          <w:sz w:val="22"/>
          <w:sz w:val="22"/>
          <w:szCs w:val="20"/>
          <w:rFonts w:ascii="Arial" w:hAnsi="Arial" w:eastAsia="Times New Roman" w:cs="Arial"/>
          <w:color w:val="auto"/>
          <w:lang w:val="fr-FR" w:bidi="ar-SA"/>
        </w:rPr>
      </w:pPr>
      <w:r>
        <w:rPr>
          <w:rFonts w:cs="Arial" w:ascii="Arial" w:hAnsi="Arial"/>
          <w:sz w:val="22"/>
        </w:rPr>
      </w:r>
      <w:r/>
    </w:p>
    <w:p>
      <w:pPr>
        <w:pStyle w:val="Normal"/>
        <w:jc w:val="center"/>
        <w:rPr>
          <w:sz w:val="22"/>
          <w:sz w:val="22"/>
          <w:szCs w:val="20"/>
          <w:rFonts w:ascii="Arial" w:hAnsi="Arial" w:eastAsia="Times New Roman" w:cs="Arial"/>
          <w:color w:val="auto"/>
          <w:lang w:val="fr-FR" w:bidi="ar-SA"/>
        </w:rPr>
      </w:pPr>
      <w:r>
        <w:rPr>
          <w:rFonts w:cs="Arial" w:ascii="Arial" w:hAnsi="Arial"/>
          <w:sz w:val="22"/>
        </w:rPr>
        <w:t>_______________</w:t>
      </w:r>
      <w:r/>
    </w:p>
    <w:sectPr>
      <w:headerReference w:type="default" r:id="rId5"/>
      <w:footerReference w:type="default" r:id="rId6"/>
      <w:type w:val="nextPage"/>
      <w:pgSz w:w="11906" w:h="16838"/>
      <w:pgMar w:left="1134" w:right="1134" w:header="1134" w:top="1190" w:footer="0" w:bottom="1134" w:gutter="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Nimbus Roman No9 L">
    <w:altName w:val="Times New Roman"/>
    <w:charset w:val="01"/>
    <w:family w:val="roman"/>
    <w:pitch w:val="variable"/>
  </w:font>
  <w:font w:name="Courier New">
    <w:charset w:val="00"/>
    <w:family w:val="modern"/>
    <w:pitch w:val="default"/>
  </w:font>
  <w:font w:name="Symbol">
    <w:charset w:val="01"/>
    <w:family w:val="roman"/>
    <w:pitch w:val="variable"/>
  </w:font>
  <w:font w:name="Wingdings">
    <w:charset w:val="02"/>
    <w:family w:val="auto"/>
    <w:pitch w:val="variable"/>
  </w:font>
  <w:font w:name="Nimbus Sans L">
    <w:altName w:val="Arial"/>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sz w:val="2"/>
        <w:sz w:val="2"/>
        <w:szCs w:val="20"/>
        <w:rFonts w:ascii="Courier New" w:hAnsi="Courier New" w:eastAsia="Times New Roman" w:cs="Courier New"/>
        <w:color w:val="auto"/>
        <w:lang w:val="fr-FR" w:bidi="ar-SA"/>
      </w:rPr>
    </w:pPr>
    <w:r>
      <w:rPr>
        <w:sz w:val="2"/>
      </w:rPr>
    </w: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sz w:val="2"/>
        <w:sz w:val="2"/>
        <w:szCs w:val="20"/>
        <w:rFonts w:ascii="Courier New" w:hAnsi="Courier New" w:eastAsia="Times New Roman" w:cs="Courier New"/>
        <w:color w:val="auto"/>
        <w:lang w:val="fr-FR" w:bidi="ar-SA"/>
      </w:rPr>
    </w:pPr>
    <w:r>
      <w:rPr>
        <w:sz w:val="2"/>
      </w:rPr>
    </w:r>
    <w:r>
      <mc:AlternateContent>
        <mc:Choice Requires="wps">
          <w:drawing>
            <wp:anchor behindDoc="0" distT="0" distB="0" distL="0" distR="0" simplePos="0" locked="0" layoutInCell="1" allowOverlap="1" relativeHeight="9">
              <wp:simplePos x="0" y="0"/>
              <wp:positionH relativeFrom="margin">
                <wp:align>center</wp:align>
              </wp:positionH>
              <wp:positionV relativeFrom="paragraph">
                <wp:posOffset>635</wp:posOffset>
              </wp:positionV>
              <wp:extent cx="14605" cy="365760"/>
              <wp:effectExtent l="0" t="0" r="0" b="0"/>
              <wp:wrapSquare wrapText="largest"/>
              <wp:docPr id="4" name="Frame2"/>
              <a:graphic xmlns:a="http://schemas.openxmlformats.org/drawingml/2006/main">
                <a:graphicData uri="http://schemas.microsoft.com/office/word/2010/wordprocessingShape">
                  <wps:wsp>
                    <wps:cNvSpPr txBox="1"/>
                    <wps:spPr>
                      <a:xfrm>
                        <a:off x="0" y="0"/>
                        <a:ext cx="14605" cy="365760"/>
                      </a:xfrm>
                      <a:prstGeom prst="rect"/>
                      <a:solidFill>
                        <a:srgbClr val="FFFFFF">
                          <a:alpha val="0"/>
                        </a:srgbClr>
                      </a:solidFill>
                    </wps:spPr>
                    <wps:txbx>
                      <w:txbxContent>
                        <w:p>
                          <w:pPr>
                            <w:pStyle w:val="Footer"/>
                            <w:rPr>
                              <w:sz w:val="2"/>
                              <w:sz w:val="2"/>
                              <w:rFonts w:ascii="Times New Roman" w:hAnsi="Times New Roman" w:cs="Times New Roman"/>
                            </w:rPr>
                          </w:pPr>
                          <w:r>
                            <w:rPr/>
                          </w:r>
                        </w:p>
                        <w:p>
                          <w:pPr>
                            <w:pStyle w:val="Footer"/>
                          </w:pPr>
                          <w:r>
                            <w:rPr/>
                          </w:r>
                        </w:p>
                      </w:txbxContent>
                    </wps:txbx>
                    <wps:bodyPr anchor="t">
                      <a:noAutofit/>
                    </wps:bodyPr>
                  </wps:wsp>
                </a:graphicData>
              </a:graphic>
            </wp:anchor>
          </w:drawing>
        </mc:Choice>
        <mc:Fallback>
          <w:pict>
            <v:rect fillcolor="#FFFFFF" style="position:absolute;width:1.15pt;height:28.8pt;margin-top:0.05pt;mso-position-vertical-relative:text;margin-left:240.4pt;mso-position-horizontal:center;mso-position-horizontal-relative:margin">
              <v:fill opacity="0f"/>
              <v:textbox>
                <w:txbxContent>
                  <w:p>
                    <w:pPr>
                      <w:pStyle w:val="Footer"/>
                      <w:rPr>
                        <w:sz w:val="2"/>
                        <w:sz w:val="2"/>
                        <w:rFonts w:ascii="Times New Roman" w:hAnsi="Times New Roman" w:cs="Times New Roman"/>
                      </w:rPr>
                    </w:pPr>
                    <w:r>
                      <w:rPr/>
                    </w:r>
                  </w:p>
                  <w:p>
                    <w:pPr>
                      <w:pStyle w:val="Footer"/>
                    </w:pPr>
                    <w:r>
                      <w:rPr/>
                    </w:r>
                  </w:p>
                </w:txbxContent>
              </v:textbox>
              <w10:wrap type="square" side="largest"/>
            </v:rect>
          </w:pict>
        </mc:Fallback>
      </mc:AlternateContent>
    </w: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tabs>
        <w:tab w:val="center" w:pos="4536" w:leader="none"/>
        <w:tab w:val="center" w:pos="4860" w:leader="none"/>
        <w:tab w:val="right" w:pos="9072" w:leader="none"/>
      </w:tabs>
      <w:rPr>
        <w:sz w:val="22"/>
        <w:sz w:val="22"/>
        <w:szCs w:val="20"/>
        <w:rFonts w:ascii="Arial" w:hAnsi="Arial" w:eastAsia="Times New Roman" w:cs="Arial"/>
        <w:color w:val="auto"/>
        <w:lang w:val="fr-BE" w:bidi="ar-SA"/>
      </w:rPr>
    </w:pPr>
    <w:r>
      <w:rPr>
        <w:rFonts w:cs="Arial" w:ascii="Arial" w:hAnsi="Arial"/>
        <w:sz w:val="22"/>
        <w:lang w:val="fr-BE"/>
      </w:rPr>
      <w:t>237 STC 04 F</w:t>
      <w:tab/>
    </w:r>
    <w:r>
      <mc:AlternateContent>
        <mc:Choice Requires="wps">
          <w:drawing>
            <wp:anchor behindDoc="0" distT="0" distB="0" distL="0" distR="0" simplePos="0" locked="0" layoutInCell="1" allowOverlap="1" relativeHeight="4">
              <wp:simplePos x="0" y="0"/>
              <wp:positionH relativeFrom="margin">
                <wp:align>center</wp:align>
              </wp:positionH>
              <wp:positionV relativeFrom="paragraph">
                <wp:posOffset>635</wp:posOffset>
              </wp:positionV>
              <wp:extent cx="62865" cy="356235"/>
              <wp:effectExtent l="0" t="0" r="0" b="0"/>
              <wp:wrapSquare wrapText="largest"/>
              <wp:docPr id="2" name="Frame1"/>
              <a:graphic xmlns:a="http://schemas.openxmlformats.org/drawingml/2006/main">
                <a:graphicData uri="http://schemas.microsoft.com/office/word/2010/wordprocessingShape">
                  <wps:wsp>
                    <wps:cNvSpPr txBox="1"/>
                    <wps:spPr>
                      <a:xfrm>
                        <a:off x="0" y="0"/>
                        <a:ext cx="62865" cy="356235"/>
                      </a:xfrm>
                      <a:prstGeom prst="rect"/>
                      <a:solidFill>
                        <a:srgbClr val="FFFFFF">
                          <a:alpha val="0"/>
                        </a:srgbClr>
                      </a:solidFill>
                    </wps:spPr>
                    <wps:txbx>
                      <w:txbxContent>
                        <w:p>
                          <w:pPr>
                            <w:pStyle w:val="Header"/>
                          </w:pPr>
                          <w:r>
                            <w:rPr>
                              <w:rStyle w:val="PageNumber"/>
                              <w:rFonts w:cs="Arial" w:ascii="Arial" w:hAnsi="Arial"/>
                              <w:sz w:val="22"/>
                            </w:rPr>
                            <w:fldChar w:fldCharType="begin"/>
                          </w:r>
                          <w:r>
                            <w:instrText> PAGE </w:instrText>
                          </w:r>
                          <w:r>
                            <w:fldChar w:fldCharType="separate"/>
                          </w:r>
                          <w:r>
                            <w:t>ii</w:t>
                          </w:r>
                          <w:r>
                            <w:fldChar w:fldCharType="end"/>
                          </w:r>
                        </w:p>
                        <w:p>
                          <w:pPr>
                            <w:pStyle w:val="Header"/>
                          </w:pPr>
                          <w:r>
                            <w:rPr/>
                          </w:r>
                        </w:p>
                      </w:txbxContent>
                    </wps:txbx>
                    <wps:bodyPr anchor="t">
                      <a:noAutofit/>
                    </wps:bodyPr>
                  </wps:wsp>
                </a:graphicData>
              </a:graphic>
            </wp:anchor>
          </w:drawing>
        </mc:Choice>
        <mc:Fallback>
          <w:pict>
            <v:rect fillcolor="#FFFFFF" style="position:absolute;width:4.95pt;height:28.05pt;margin-top:0.05pt;mso-position-vertical-relative:text;margin-left:238.5pt;mso-position-horizontal:center;mso-position-horizontal-relative:margin">
              <v:fill opacity="0f"/>
              <v:textbox>
                <w:txbxContent>
                  <w:p>
                    <w:pPr>
                      <w:pStyle w:val="Header"/>
                    </w:pPr>
                    <w:r>
                      <w:rPr>
                        <w:rStyle w:val="PageNumber"/>
                        <w:rFonts w:cs="Arial" w:ascii="Arial" w:hAnsi="Arial"/>
                        <w:sz w:val="22"/>
                      </w:rPr>
                      <w:fldChar w:fldCharType="begin"/>
                    </w:r>
                    <w:r>
                      <w:instrText> PAGE </w:instrText>
                    </w:r>
                    <w:r>
                      <w:fldChar w:fldCharType="separate"/>
                    </w:r>
                    <w:r>
                      <w:t>ii</w:t>
                    </w:r>
                    <w:r>
                      <w:fldChar w:fldCharType="end"/>
                    </w:r>
                  </w:p>
                  <w:p>
                    <w:pPr>
                      <w:pStyle w:val="Header"/>
                    </w:pPr>
                    <w:r>
                      <w:rPr/>
                    </w:r>
                  </w:p>
                </w:txbxContent>
              </v:textbox>
              <w10:wrap type="square" side="largest"/>
            </v:rect>
          </w:pict>
        </mc:Fallback>
      </mc:AlternateContent>
    </w:r>
    <w:r/>
  </w:p>
  <w:p>
    <w:pPr>
      <w:pStyle w:val="Header"/>
      <w:rPr>
        <w:sz w:val="22"/>
        <w:sz w:val="22"/>
        <w:szCs w:val="20"/>
        <w:rFonts w:ascii="Arial" w:hAnsi="Arial" w:eastAsia="Times New Roman" w:cs="Arial"/>
        <w:color w:val="auto"/>
        <w:lang w:val="fr-BE" w:bidi="ar-SA"/>
      </w:rPr>
    </w:pPr>
    <w:r>
      <w:rPr>
        <w:rFonts w:cs="Arial" w:ascii="Arial" w:hAnsi="Arial"/>
        <w:sz w:val="22"/>
        <w:lang w:val="fr-BE"/>
      </w:rPr>
    </w:r>
    <w:r/>
  </w:p>
  <w:p>
    <w:pPr>
      <w:pStyle w:val="Header"/>
      <w:rPr>
        <w:sz w:val="22"/>
        <w:sz w:val="22"/>
        <w:szCs w:val="20"/>
        <w:rFonts w:ascii="Arial" w:hAnsi="Arial" w:eastAsia="Times New Roman" w:cs="Arial"/>
        <w:color w:val="auto"/>
        <w:lang w:val="fr-BE" w:bidi="ar-SA"/>
      </w:rPr>
    </w:pPr>
    <w:r>
      <w:rPr>
        <w:rFonts w:cs="Arial" w:ascii="Arial" w:hAnsi="Arial"/>
        <w:sz w:val="22"/>
        <w:lang w:val="fr-BE"/>
      </w:rPr>
    </w: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sz w:val="22"/>
        <w:sz w:val="22"/>
        <w:szCs w:val="20"/>
        <w:rFonts w:ascii="Arial" w:hAnsi="Arial" w:eastAsia="Times New Roman" w:cs="Arial"/>
        <w:color w:val="auto"/>
        <w:lang w:val="fr-BE" w:bidi="ar-SA"/>
      </w:rPr>
    </w:pPr>
    <w:r>
      <w:rPr>
        <w:rFonts w:cs="Arial" w:ascii="Arial" w:hAnsi="Arial"/>
        <w:sz w:val="22"/>
        <w:lang w:val="fr-BE"/>
      </w:rPr>
      <w:t>237 STC 04 F</w:t>
    </w:r>
    <w:r>
      <mc:AlternateContent>
        <mc:Choice Requires="wps">
          <w:drawing>
            <wp:anchor behindDoc="0" distT="0" distB="0" distL="0" distR="0" simplePos="0" locked="0" layoutInCell="1" allowOverlap="1" relativeHeight="14">
              <wp:simplePos x="0" y="0"/>
              <wp:positionH relativeFrom="margin">
                <wp:align>center</wp:align>
              </wp:positionH>
              <wp:positionV relativeFrom="paragraph">
                <wp:posOffset>635</wp:posOffset>
              </wp:positionV>
              <wp:extent cx="78105" cy="356235"/>
              <wp:effectExtent l="0" t="0" r="0" b="0"/>
              <wp:wrapSquare wrapText="largest"/>
              <wp:docPr id="3" name="Frame3"/>
              <a:graphic xmlns:a="http://schemas.openxmlformats.org/drawingml/2006/main">
                <a:graphicData uri="http://schemas.microsoft.com/office/word/2010/wordprocessingShape">
                  <wps:wsp>
                    <wps:cNvSpPr txBox="1"/>
                    <wps:spPr>
                      <a:xfrm>
                        <a:off x="0" y="0"/>
                        <a:ext cx="78105" cy="356235"/>
                      </a:xfrm>
                      <a:prstGeom prst="rect"/>
                      <a:solidFill>
                        <a:srgbClr val="FFFFFF">
                          <a:alpha val="0"/>
                        </a:srgbClr>
                      </a:solidFill>
                    </wps:spPr>
                    <wps:txbx>
                      <w:txbxContent>
                        <w:p>
                          <w:pPr>
                            <w:pStyle w:val="Header"/>
                          </w:pPr>
                          <w:r>
                            <w:rPr>
                              <w:rStyle w:val="PageNumber"/>
                              <w:rFonts w:cs="Arial" w:ascii="Arial" w:hAnsi="Arial"/>
                              <w:sz w:val="22"/>
                            </w:rPr>
                            <w:fldChar w:fldCharType="begin"/>
                          </w:r>
                          <w:r>
                            <w:instrText> PAGE </w:instrText>
                          </w:r>
                          <w:r>
                            <w:fldChar w:fldCharType="separate"/>
                          </w:r>
                          <w:r>
                            <w:t>5</w:t>
                          </w:r>
                          <w:r>
                            <w:fldChar w:fldCharType="end"/>
                          </w:r>
                        </w:p>
                        <w:p>
                          <w:pPr>
                            <w:pStyle w:val="Header"/>
                          </w:pPr>
                          <w:r>
                            <w:rPr/>
                          </w:r>
                        </w:p>
                      </w:txbxContent>
                    </wps:txbx>
                    <wps:bodyPr anchor="t">
                      <a:noAutofit/>
                    </wps:bodyPr>
                  </wps:wsp>
                </a:graphicData>
              </a:graphic>
            </wp:anchor>
          </w:drawing>
        </mc:Choice>
        <mc:Fallback>
          <w:pict>
            <v:rect fillcolor="#FFFFFF" style="position:absolute;width:6.15pt;height:28.05pt;margin-top:0.05pt;mso-position-vertical-relative:text;margin-left:237.9pt;mso-position-horizontal:center;mso-position-horizontal-relative:margin">
              <v:fill opacity="0f"/>
              <v:textbox>
                <w:txbxContent>
                  <w:p>
                    <w:pPr>
                      <w:pStyle w:val="Header"/>
                    </w:pPr>
                    <w:r>
                      <w:rPr>
                        <w:rStyle w:val="PageNumber"/>
                        <w:rFonts w:cs="Arial" w:ascii="Arial" w:hAnsi="Arial"/>
                        <w:sz w:val="22"/>
                      </w:rPr>
                      <w:fldChar w:fldCharType="begin"/>
                    </w:r>
                    <w:r>
                      <w:instrText> PAGE </w:instrText>
                    </w:r>
                    <w:r>
                      <w:fldChar w:fldCharType="separate"/>
                    </w:r>
                    <w:r>
                      <w:t>5</w:t>
                    </w:r>
                    <w:r>
                      <w:fldChar w:fldCharType="end"/>
                    </w:r>
                  </w:p>
                  <w:p>
                    <w:pPr>
                      <w:pStyle w:val="Header"/>
                    </w:pPr>
                    <w:r>
                      <w:rPr/>
                    </w:r>
                  </w:p>
                </w:txbxContent>
              </v:textbox>
              <w10:wrap type="square" side="largest"/>
            </v:rect>
          </w:pict>
        </mc:Fallback>
      </mc:AlternateContent>
    </w:r>
    <w:r/>
  </w:p>
  <w:p>
    <w:pPr>
      <w:pStyle w:val="Header"/>
      <w:rPr>
        <w:sz w:val="22"/>
        <w:sz w:val="22"/>
        <w:szCs w:val="20"/>
        <w:rFonts w:ascii="Arial" w:hAnsi="Arial" w:eastAsia="Times New Roman" w:cs="Arial"/>
        <w:color w:val="auto"/>
        <w:lang w:val="fr-BE" w:bidi="ar-SA"/>
      </w:rPr>
    </w:pPr>
    <w:r>
      <w:rPr>
        <w:rFonts w:cs="Arial" w:ascii="Arial" w:hAnsi="Arial"/>
        <w:sz w:val="22"/>
        <w:lang w:val="fr-BE"/>
      </w:rPr>
    </w:r>
    <w:r/>
  </w:p>
  <w:p>
    <w:pPr>
      <w:pStyle w:val="Header"/>
      <w:rPr>
        <w:sz w:val="22"/>
        <w:sz w:val="22"/>
        <w:szCs w:val="20"/>
        <w:rFonts w:ascii="Arial" w:hAnsi="Arial" w:eastAsia="Times New Roman" w:cs="Arial"/>
        <w:color w:val="auto"/>
        <w:lang w:val="fr-BE" w:bidi="ar-SA"/>
      </w:rPr>
    </w:pPr>
    <w:r>
      <w:rPr>
        <w:rFonts w:cs="Arial" w:ascii="Arial" w:hAnsi="Arial"/>
        <w:sz w:val="22"/>
        <w:lang w:val="fr-BE"/>
      </w:rPr>
    </w: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bering>
</file>

<file path=word/settings.xml><?xml version="1.0" encoding="utf-8"?>
<w:settings xmlns:w="http://schemas.openxmlformats.org/wordprocessingml/2006/main">
  <w:zoom w:percent="100"/>
  <w:defaultTabStop w:val="567"/>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Nimbus Roman No9 L" w:hAnsi="Nimbus Roman No9 L" w:eastAsia="Droid Sans Fallback" w:cs="DejaVu Sans"/>
        <w:szCs w:val="24"/>
        <w:lang w:val="en-US" w:eastAsia="zh-CN" w:bidi="hi-IN"/>
      </w:rPr>
    </w:rPrDefault>
    <w:pPrDefault>
      <w:pPr/>
    </w:pPrDefault>
  </w:docDefaults>
  <w:style w:type="paragraph" w:styleId="Normal">
    <w:name w:val="Normal"/>
    <w:pPr>
      <w:widowControl/>
      <w:suppressAutoHyphens w:val="true"/>
      <w:bidi w:val="0"/>
    </w:pPr>
    <w:rPr>
      <w:rFonts w:ascii="Courier New" w:hAnsi="Courier New" w:eastAsia="Times New Roman" w:cs="Courier New"/>
      <w:color w:val="auto"/>
      <w:sz w:val="24"/>
      <w:szCs w:val="20"/>
      <w:lang w:val="fr-FR" w:bidi="ar-SA" w:eastAsia="zh-CN"/>
    </w:rPr>
  </w:style>
  <w:style w:type="paragraph" w:styleId="Heading1">
    <w:name w:val="Heading 1"/>
    <w:basedOn w:val="Normal"/>
    <w:next w:val="Normal"/>
    <w:pPr>
      <w:keepNext/>
      <w:numPr>
        <w:ilvl w:val="0"/>
        <w:numId w:val="1"/>
      </w:numPr>
      <w:jc w:val="center"/>
      <w:outlineLvl w:val="0"/>
      <w:outlineLvl w:val="0"/>
    </w:pPr>
    <w:rPr>
      <w:rFonts w:ascii="Arial" w:hAnsi="Arial" w:cs="Arial"/>
      <w:b/>
      <w:bCs/>
    </w:rPr>
  </w:style>
  <w:style w:type="paragraph" w:styleId="Heading2">
    <w:name w:val="Heading 2"/>
    <w:basedOn w:val="Normal"/>
    <w:next w:val="Normal"/>
    <w:pPr>
      <w:keepNext/>
      <w:numPr>
        <w:ilvl w:val="1"/>
        <w:numId w:val="1"/>
      </w:numPr>
      <w:tabs>
        <w:tab w:val="left" w:pos="4820" w:leader="none"/>
        <w:tab w:val="left" w:pos="5387" w:leader="none"/>
      </w:tabs>
      <w:outlineLvl w:val="1"/>
      <w:outlineLvl w:val="1"/>
    </w:pPr>
    <w:rPr>
      <w:rFonts w:ascii="Arial" w:hAnsi="Arial" w:cs="Arial"/>
      <w:b/>
      <w:bCs/>
      <w:color w:val="000000"/>
      <w:sz w:val="22"/>
      <w:lang w:val="fr-BE"/>
    </w:rPr>
  </w:style>
  <w:style w:type="paragraph" w:styleId="Heading3">
    <w:name w:val="Heading 3"/>
    <w:basedOn w:val="Normal"/>
    <w:next w:val="Normal"/>
    <w:pPr>
      <w:keepNext/>
      <w:numPr>
        <w:ilvl w:val="2"/>
        <w:numId w:val="1"/>
      </w:numPr>
      <w:ind w:left="360" w:hanging="0"/>
      <w:outlineLvl w:val="2"/>
      <w:outlineLvl w:val="2"/>
    </w:pPr>
    <w:rPr>
      <w:rFonts w:ascii="Arial" w:hAnsi="Arial" w:cs="Arial"/>
      <w:b/>
      <w:color w:val="000000"/>
      <w:sz w:val="22"/>
      <w:szCs w:val="24"/>
      <w:lang w:val="en-US"/>
    </w:rPr>
  </w:style>
  <w:style w:type="paragraph" w:styleId="Heading4">
    <w:name w:val="Heading 4"/>
    <w:basedOn w:val="Normal"/>
    <w:next w:val="Normal"/>
    <w:pPr>
      <w:keepNext/>
      <w:numPr>
        <w:ilvl w:val="3"/>
        <w:numId w:val="1"/>
      </w:numPr>
      <w:spacing w:before="240" w:after="60"/>
      <w:outlineLvl w:val="3"/>
      <w:outlineLvl w:val="3"/>
    </w:pPr>
    <w:rPr>
      <w:rFonts w:ascii="Times New Roman" w:hAnsi="Times New Roman" w:cs="Times New Roman"/>
      <w:b/>
      <w:bCs/>
      <w:sz w:val="28"/>
      <w:szCs w:val="28"/>
      <w:lang w:val="en-US"/>
    </w:rPr>
  </w:style>
  <w:style w:type="paragraph" w:styleId="Heading5">
    <w:name w:val="Heading 5"/>
    <w:basedOn w:val="Normal"/>
    <w:next w:val="Normal"/>
    <w:pPr>
      <w:keepNext/>
      <w:numPr>
        <w:ilvl w:val="4"/>
        <w:numId w:val="1"/>
      </w:numPr>
      <w:tabs>
        <w:tab w:val="left" w:pos="5103" w:leader="none"/>
        <w:tab w:val="left" w:pos="5387" w:leader="none"/>
        <w:tab w:val="left" w:pos="6237" w:leader="none"/>
      </w:tabs>
      <w:ind w:left="360" w:hanging="0"/>
      <w:jc w:val="both"/>
      <w:outlineLvl w:val="4"/>
      <w:outlineLvl w:val="4"/>
    </w:pPr>
    <w:rPr>
      <w:rFonts w:ascii="Arial" w:hAnsi="Arial" w:cs="Arial"/>
      <w:b/>
      <w:bCs/>
      <w:sz w:val="22"/>
      <w:szCs w:val="24"/>
    </w:rPr>
  </w:style>
  <w:style w:type="paragraph" w:styleId="Heading9">
    <w:name w:val="Heading 9"/>
    <w:basedOn w:val="Normal"/>
    <w:next w:val="Normal"/>
    <w:pPr>
      <w:keepNext/>
      <w:numPr>
        <w:ilvl w:val="8"/>
        <w:numId w:val="1"/>
      </w:numPr>
      <w:tabs>
        <w:tab w:val="left" w:pos="4678" w:leader="none"/>
      </w:tabs>
      <w:overflowPunct w:val="false"/>
      <w:autoSpaceDE w:val="false"/>
      <w:ind w:right="454" w:hanging="0"/>
      <w:jc w:val="center"/>
      <w:textAlignment w:val="baseline"/>
      <w:outlineLvl w:val="8"/>
      <w:outlineLvl w:val="8"/>
    </w:pPr>
    <w:rPr>
      <w:rFonts w:ascii="Arial" w:hAnsi="Arial" w:cs="Arial"/>
      <w:b/>
      <w:sz w:val="32"/>
      <w:lang w:val="en-US"/>
    </w:rPr>
  </w:style>
  <w:style w:type="character" w:styleId="WW8Num1z0">
    <w:name w:val="WW8Num1z0"/>
    <w:rPr/>
  </w:style>
  <w:style w:type="character" w:styleId="WW8Num1z1">
    <w:name w:val="WW8Num1z1"/>
    <w:rPr/>
  </w:style>
  <w:style w:type="character" w:styleId="WW8Num1z2">
    <w:name w:val="WW8Num1z2"/>
    <w:rPr/>
  </w:style>
  <w:style w:type="character" w:styleId="WW8Num1z3">
    <w:name w:val="WW8Num1z3"/>
    <w:rPr/>
  </w:style>
  <w:style w:type="character" w:styleId="WW8Num1z4">
    <w:name w:val="WW8Num1z4"/>
    <w:rPr/>
  </w:style>
  <w:style w:type="character" w:styleId="WW8Num1z5">
    <w:name w:val="WW8Num1z5"/>
    <w:rPr/>
  </w:style>
  <w:style w:type="character" w:styleId="WW8Num1z6">
    <w:name w:val="WW8Num1z6"/>
    <w:rPr/>
  </w:style>
  <w:style w:type="character" w:styleId="WW8Num1z7">
    <w:name w:val="WW8Num1z7"/>
    <w:rPr/>
  </w:style>
  <w:style w:type="character" w:styleId="WW8Num1z8">
    <w:name w:val="WW8Num1z8"/>
    <w:rPr/>
  </w:style>
  <w:style w:type="character" w:styleId="WW8Num2z0">
    <w:name w:val="WW8Num2z0"/>
    <w:rPr>
      <w:rFonts w:ascii="Symbol" w:hAnsi="Symbol" w:cs="Symbol"/>
      <w:color w:val="000000"/>
    </w:rPr>
  </w:style>
  <w:style w:type="character" w:styleId="WW8Num2z1">
    <w:name w:val="WW8Num2z1"/>
    <w:rPr>
      <w:rFonts w:ascii="Courier New" w:hAnsi="Courier New" w:cs="Courier New"/>
    </w:rPr>
  </w:style>
  <w:style w:type="character" w:styleId="WW8Num2z2">
    <w:name w:val="WW8Num2z2"/>
    <w:rPr>
      <w:rFonts w:ascii="Wingdings" w:hAnsi="Wingdings" w:cs="Wingdings"/>
    </w:rPr>
  </w:style>
  <w:style w:type="character" w:styleId="WW8Num2z3">
    <w:name w:val="WW8Num2z3"/>
    <w:rPr>
      <w:rFonts w:ascii="Symbol" w:hAnsi="Symbol" w:cs="Symbol"/>
    </w:rPr>
  </w:style>
  <w:style w:type="character" w:styleId="WW8Num3z0">
    <w:name w:val="WW8Num3z0"/>
    <w:rPr>
      <w:rFonts w:ascii="Symbol" w:hAnsi="Symbol" w:cs="Symbol"/>
      <w:color w:val="000000"/>
    </w:rPr>
  </w:style>
  <w:style w:type="character" w:styleId="WW8Num3z1">
    <w:name w:val="WW8Num3z1"/>
    <w:rPr>
      <w:rFonts w:ascii="Courier New" w:hAnsi="Courier New" w:cs="Courier New"/>
    </w:rPr>
  </w:style>
  <w:style w:type="character" w:styleId="WW8Num3z2">
    <w:name w:val="WW8Num3z2"/>
    <w:rPr>
      <w:rFonts w:ascii="Wingdings" w:hAnsi="Wingdings" w:cs="Wingdings"/>
    </w:rPr>
  </w:style>
  <w:style w:type="character" w:styleId="WW8Num3z3">
    <w:name w:val="WW8Num3z3"/>
    <w:rPr>
      <w:rFonts w:ascii="Symbol" w:hAnsi="Symbol" w:cs="Symbol"/>
    </w:rPr>
  </w:style>
  <w:style w:type="character" w:styleId="DefaultParagraphFont">
    <w:name w:val="Default Paragraph Font"/>
    <w:rPr/>
  </w:style>
  <w:style w:type="character" w:styleId="PageNumber">
    <w:name w:val="Page Number"/>
    <w:basedOn w:val="DefaultParagraphFont"/>
    <w:rPr/>
  </w:style>
  <w:style w:type="character" w:styleId="FootnoteCharacters">
    <w:name w:val="Footnote Characters"/>
    <w:basedOn w:val="DefaultParagraphFont"/>
    <w:rPr>
      <w:vertAlign w:val="superscript"/>
    </w:rPr>
  </w:style>
  <w:style w:type="character" w:styleId="InternetLink">
    <w:name w:val="Internet Link"/>
    <w:basedOn w:val="DefaultParagraphFont"/>
    <w:rPr>
      <w:color w:val="0000FF"/>
      <w:u w:val="single"/>
    </w:rPr>
  </w:style>
  <w:style w:type="paragraph" w:styleId="Heading">
    <w:name w:val="Heading"/>
    <w:basedOn w:val="Normal"/>
    <w:next w:val="TextBody"/>
    <w:pPr>
      <w:keepNext/>
      <w:spacing w:before="240" w:after="120"/>
    </w:pPr>
    <w:rPr>
      <w:rFonts w:ascii="Nimbus Sans L" w:hAnsi="Nimbus Sans L" w:eastAsia="Droid Sans Fallback" w:cs="DejaVu Sans"/>
      <w:sz w:val="28"/>
      <w:szCs w:val="28"/>
    </w:rPr>
  </w:style>
  <w:style w:type="paragraph" w:styleId="TextBody">
    <w:name w:val="Text Body"/>
    <w:basedOn w:val="Normal"/>
    <w:pPr>
      <w:spacing w:lineRule="auto" w:line="288" w:before="0" w:after="140"/>
    </w:pPr>
    <w:rPr/>
  </w:style>
  <w:style w:type="paragraph" w:styleId="List">
    <w:name w:val="List"/>
    <w:basedOn w:val="TextBody"/>
    <w:pPr/>
    <w:rPr>
      <w:rFonts w:cs="DejaVu Sans"/>
    </w:rPr>
  </w:style>
  <w:style w:type="paragraph" w:styleId="Caption">
    <w:name w:val="Caption"/>
    <w:basedOn w:val="Normal"/>
    <w:next w:val="Normal"/>
    <w:pPr>
      <w:tabs>
        <w:tab w:val="left" w:pos="4678" w:leader="none"/>
      </w:tabs>
      <w:overflowPunct w:val="false"/>
      <w:autoSpaceDE w:val="false"/>
      <w:ind w:right="454" w:hanging="0"/>
      <w:jc w:val="center"/>
      <w:textAlignment w:val="baseline"/>
    </w:pPr>
    <w:rPr>
      <w:rFonts w:ascii="Arial" w:hAnsi="Arial" w:cs="Arial"/>
      <w:b/>
      <w:spacing w:val="40"/>
      <w:sz w:val="38"/>
      <w:lang w:val="en-US"/>
    </w:rPr>
  </w:style>
  <w:style w:type="paragraph" w:styleId="Index">
    <w:name w:val="Index"/>
    <w:basedOn w:val="Normal"/>
    <w:pPr>
      <w:suppressLineNumbers/>
    </w:pPr>
    <w:rPr>
      <w:rFonts w:cs="DejaVu Sans"/>
    </w:rPr>
  </w:style>
  <w:style w:type="paragraph" w:styleId="Header">
    <w:name w:val="Header"/>
    <w:basedOn w:val="Normal"/>
    <w:pPr>
      <w:tabs>
        <w:tab w:val="center" w:pos="4536" w:leader="none"/>
        <w:tab w:val="right" w:pos="9072" w:leader="none"/>
      </w:tabs>
    </w:pPr>
    <w:rPr/>
  </w:style>
  <w:style w:type="paragraph" w:styleId="Footer">
    <w:name w:val="Footer"/>
    <w:basedOn w:val="Normal"/>
    <w:pPr>
      <w:tabs>
        <w:tab w:val="center" w:pos="4536" w:leader="none"/>
        <w:tab w:val="right" w:pos="9072" w:leader="none"/>
      </w:tabs>
    </w:pPr>
    <w:rPr/>
  </w:style>
  <w:style w:type="paragraph" w:styleId="Footnote">
    <w:name w:val="Footnote"/>
    <w:basedOn w:val="Normal"/>
    <w:pPr/>
    <w:rPr>
      <w:sz w:val="20"/>
    </w:rPr>
  </w:style>
  <w:style w:type="paragraph" w:styleId="BodyTextIndent3">
    <w:name w:val="Body Text Indent 3"/>
    <w:basedOn w:val="Normal"/>
    <w:pPr>
      <w:pBdr>
        <w:top w:val="single" w:sz="12" w:space="3" w:color="000000" w:shadow="1"/>
        <w:left w:val="single" w:sz="12" w:space="3" w:color="000000" w:shadow="1"/>
        <w:bottom w:val="single" w:sz="12" w:space="3" w:color="000000" w:shadow="1"/>
        <w:right w:val="single" w:sz="12" w:space="3" w:color="000000" w:shadow="1"/>
      </w:pBdr>
      <w:overflowPunct w:val="false"/>
      <w:autoSpaceDE w:val="false"/>
      <w:ind w:left="7655" w:hanging="0"/>
      <w:jc w:val="center"/>
      <w:textAlignment w:val="baseline"/>
    </w:pPr>
    <w:rPr>
      <w:rFonts w:ascii="Arial" w:hAnsi="Arial" w:cs="Arial"/>
      <w:b/>
      <w:smallCaps/>
      <w:sz w:val="32"/>
      <w:lang w:val="en-US"/>
    </w:rPr>
  </w:style>
  <w:style w:type="paragraph" w:styleId="TextBodyIndent">
    <w:name w:val="Text Body Indent"/>
    <w:basedOn w:val="Normal"/>
    <w:pPr>
      <w:ind w:left="5040" w:hanging="4650"/>
    </w:pPr>
    <w:rPr>
      <w:rFonts w:ascii="Arial" w:hAnsi="Arial" w:cs="Arial"/>
      <w:sz w:val="22"/>
      <w:szCs w:val="24"/>
      <w:lang w:val="en-US"/>
    </w:rPr>
  </w:style>
  <w:style w:type="paragraph" w:styleId="FrameContents">
    <w:name w:val="Frame Contents"/>
    <w:basedOn w:val="Normal"/>
    <w:pPr/>
    <w:rPr/>
  </w:style>
  <w:style w:type="numbering" w:styleId="WW8Num1">
    <w:name w:val="WW8Num1"/>
  </w:style>
  <w:style w:type="numbering" w:styleId="WW8Num2">
    <w:name w:val="WW8Num2"/>
  </w:style>
  <w:style w:type="numbering" w:styleId="WW8Num3">
    <w:name w:val="WW8Num3"/>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header" Target="header2.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Template>
  <TotalTime>6540</TotalTime>
  <Application>LibreOffice/4.3.3.2$Linux_X86_64 LibreOffice_project/430m0$Build-2</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2004-12-09T11:20:00Z</dcterms:created>
  <dc:creator>My computer</dc:creator>
  <dc:language>en-US</dc:language>
  <cp:lastModifiedBy>Dominique Gins</cp:lastModifiedBy>
  <cp:lastPrinted>2004-12-13T10:18:00Z</cp:lastPrinted>
  <dcterms:modified xsi:type="dcterms:W3CDTF">2004-12-16T13:24:00Z</dcterms:modified>
  <cp:revision>15</cp:revision>
  <dc:title>Comité de la Section Commerce d'UNI-Europa</dc:title>
</cp:coreProperties>
</file>